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9B61A" w14:textId="738EB68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105</w:t>
      </w:r>
      <w:r w:rsidR="006B474B">
        <w:t>bis</w:t>
      </w:r>
      <w:r w:rsidRPr="00CE0424">
        <w:tab/>
      </w:r>
      <w:r w:rsidRPr="00971DDC">
        <w:rPr>
          <w:sz w:val="32"/>
          <w:szCs w:val="32"/>
        </w:rPr>
        <w:t xml:space="preserve">Tdoc </w:t>
      </w:r>
      <w:r w:rsidR="00091557" w:rsidRPr="00971DDC">
        <w:rPr>
          <w:sz w:val="32"/>
          <w:szCs w:val="32"/>
        </w:rPr>
        <w:t>R2-</w:t>
      </w:r>
      <w:r w:rsidR="00E2688D" w:rsidRPr="00971DDC">
        <w:rPr>
          <w:sz w:val="32"/>
          <w:szCs w:val="32"/>
        </w:rPr>
        <w:t>1903839</w:t>
      </w:r>
    </w:p>
    <w:p w14:paraId="42FBBECA" w14:textId="483404D7" w:rsidR="00E90E49" w:rsidRPr="00CE0424" w:rsidRDefault="006B474B" w:rsidP="00311702">
      <w:pPr>
        <w:pStyle w:val="3GPPHeader"/>
      </w:pPr>
      <w:proofErr w:type="spellStart"/>
      <w:r>
        <w:t>Xi’An</w:t>
      </w:r>
      <w:proofErr w:type="spellEnd"/>
      <w:r w:rsidRPr="00126758">
        <w:t xml:space="preserve">, </w:t>
      </w:r>
      <w:r>
        <w:t>China</w:t>
      </w:r>
      <w:r w:rsidRPr="00126758">
        <w:t xml:space="preserve">, </w:t>
      </w:r>
      <w:r>
        <w:t>8 – 12 April</w:t>
      </w:r>
      <w:r w:rsidRPr="00126758">
        <w:t xml:space="preserve"> 201</w:t>
      </w:r>
      <w:r>
        <w:t>9</w:t>
      </w:r>
    </w:p>
    <w:p w14:paraId="4ED31FD4" w14:textId="77777777" w:rsidR="00E90E49" w:rsidRPr="00CE0424" w:rsidRDefault="00E90E49" w:rsidP="00357380">
      <w:pPr>
        <w:pStyle w:val="3GPPHeader"/>
      </w:pPr>
    </w:p>
    <w:p w14:paraId="1478D6B1" w14:textId="77777777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4E1166" w:rsidRPr="00D93BC1">
        <w:rPr>
          <w:sz w:val="22"/>
          <w:szCs w:val="22"/>
        </w:rPr>
        <w:t>12.1.9</w:t>
      </w:r>
    </w:p>
    <w:p w14:paraId="7AD1137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1E5EF1D" w14:textId="0241157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E1166" w:rsidRPr="00D93BC1">
        <w:rPr>
          <w:sz w:val="22"/>
          <w:szCs w:val="22"/>
        </w:rPr>
        <w:t>Standalone</w:t>
      </w:r>
      <w:r w:rsidR="00310912" w:rsidRPr="00D93BC1">
        <w:rPr>
          <w:sz w:val="22"/>
          <w:szCs w:val="22"/>
        </w:rPr>
        <w:t xml:space="preserve"> deployment</w:t>
      </w:r>
      <w:r w:rsidR="004E1166" w:rsidRPr="00D93BC1">
        <w:rPr>
          <w:sz w:val="22"/>
          <w:szCs w:val="22"/>
        </w:rPr>
        <w:t xml:space="preserve"> for LTE-M</w:t>
      </w:r>
    </w:p>
    <w:p w14:paraId="2D130EA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E1166">
        <w:rPr>
          <w:sz w:val="22"/>
          <w:szCs w:val="22"/>
        </w:rPr>
        <w:t>Discussion, Decision</w:t>
      </w:r>
    </w:p>
    <w:p w14:paraId="4F267583" w14:textId="77777777" w:rsidR="00E90E49" w:rsidRPr="00CE0424" w:rsidRDefault="00E90E49" w:rsidP="00E90E49"/>
    <w:p w14:paraId="1176EFB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AD62F9F" w14:textId="4373D85F" w:rsidR="004E1166" w:rsidRPr="0069263B" w:rsidRDefault="004E1166" w:rsidP="004E1166">
      <w:pPr>
        <w:pStyle w:val="BodyText"/>
        <w:rPr>
          <w:lang w:val="en-US"/>
        </w:rPr>
      </w:pPr>
      <w:r>
        <w:t>The Rel-16 WI on “</w:t>
      </w:r>
      <w:r w:rsidRPr="004E1166">
        <w:t>Additional</w:t>
      </w:r>
      <w:r>
        <w:t xml:space="preserve"> MTC enhancements for LTE” </w:t>
      </w:r>
      <w:r>
        <w:rPr>
          <w:b/>
          <w:bCs/>
        </w:rPr>
        <w:fldChar w:fldCharType="begin"/>
      </w:r>
      <w:r>
        <w:instrText xml:space="preserve"> REF _Ref521234735 \n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2533CE">
        <w:t>[1]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  <w:r>
        <w:t>has the following objectives on stand-alone deployment for LTE-MTC: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1166" w:rsidRPr="0069263B" w14:paraId="7D2FFF80" w14:textId="77777777" w:rsidTr="00F9605B">
        <w:tc>
          <w:tcPr>
            <w:tcW w:w="9629" w:type="dxa"/>
          </w:tcPr>
          <w:p w14:paraId="25EDA3D5" w14:textId="77777777" w:rsidR="004E1166" w:rsidRDefault="004E1166" w:rsidP="00F9605B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Stand-alone deployment:</w:t>
            </w:r>
          </w:p>
          <w:p w14:paraId="28B2D748" w14:textId="77777777" w:rsidR="004E1166" w:rsidRPr="0011362F" w:rsidRDefault="004E1166" w:rsidP="004E1166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  <w:lang w:val="en-US"/>
              </w:rPr>
            </w:pPr>
            <w:r w:rsidRPr="0011362F">
              <w:rPr>
                <w:rFonts w:ascii="Times New Roman" w:hAnsi="Times New Roman"/>
                <w:lang w:val="en-US"/>
              </w:rPr>
              <w:t xml:space="preserve">Enable </w:t>
            </w:r>
            <w:r w:rsidRPr="0011362F">
              <w:rPr>
                <w:rFonts w:ascii="Times New Roman" w:eastAsia="Batang" w:hAnsi="Times New Roman"/>
                <w:szCs w:val="24"/>
                <w:lang w:val="de-DE"/>
              </w:rPr>
              <w:t>the</w:t>
            </w:r>
            <w:r w:rsidRPr="0011362F">
              <w:rPr>
                <w:rFonts w:ascii="Times New Roman" w:hAnsi="Times New Roman"/>
                <w:lang w:val="en-US"/>
              </w:rPr>
              <w:t xml:space="preserve"> use of LTE control channel region for DL transmission (MPDCCH/PDSCH) to BL/CE UEs [RAN1, RAN2, RAN4]</w:t>
            </w:r>
          </w:p>
          <w:p w14:paraId="1EE974BB" w14:textId="125D66AD" w:rsidR="004E1166" w:rsidRPr="00023120" w:rsidRDefault="004E1166" w:rsidP="0011362F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lang w:val="en-US"/>
              </w:rPr>
            </w:pPr>
            <w:r w:rsidRPr="00EE35AA">
              <w:rPr>
                <w:bCs/>
                <w:lang w:val="en-US"/>
              </w:rPr>
              <w:t>This deployment mode should support legacy operation for legacy BL/CE UEs.</w:t>
            </w:r>
          </w:p>
        </w:tc>
      </w:tr>
    </w:tbl>
    <w:p w14:paraId="2619C713" w14:textId="77777777" w:rsidR="00EE35AA" w:rsidRDefault="00EE35AA" w:rsidP="00EE35AA">
      <w:pPr>
        <w:pStyle w:val="BodyText"/>
        <w:rPr>
          <w:rFonts w:eastAsia="Batang"/>
          <w:lang w:val="de-DE"/>
        </w:rPr>
      </w:pPr>
    </w:p>
    <w:p w14:paraId="310341A9" w14:textId="5F1AE6EC" w:rsidR="00EE35AA" w:rsidRDefault="00EE35AA">
      <w:pPr>
        <w:pStyle w:val="BodyText"/>
        <w:rPr>
          <w:lang w:val="en-US"/>
        </w:rPr>
      </w:pPr>
      <w:r>
        <w:rPr>
          <w:rFonts w:eastAsia="Batang"/>
          <w:lang w:val="de-DE"/>
        </w:rPr>
        <w:t>In RAN1#94bis it is</w:t>
      </w:r>
      <w:r w:rsidRPr="003A2F29">
        <w:rPr>
          <w:rFonts w:eastAsia="Batang"/>
          <w:lang w:val="de-DE"/>
        </w:rPr>
        <w:t xml:space="preserve"> clarifie</w:t>
      </w:r>
      <w:r>
        <w:rPr>
          <w:rFonts w:eastAsia="Batang"/>
          <w:lang w:val="de-DE"/>
        </w:rPr>
        <w:t>d</w:t>
      </w:r>
      <w:r w:rsidRPr="003A2F29">
        <w:rPr>
          <w:rFonts w:eastAsia="Batang"/>
          <w:lang w:val="de-DE"/>
        </w:rPr>
        <w:t xml:space="preserve"> that the enhancements introduced by the WI objective on usage of the LTE DL control channel region for MPDCCH/PDSCH transmissions to LTE-MTC UEs do not only apply to LTE-MTC stand-alone deployments but also to </w:t>
      </w:r>
      <w:r w:rsidRPr="0011362F">
        <w:rPr>
          <w:rFonts w:eastAsia="Batang"/>
        </w:rPr>
        <w:t>the</w:t>
      </w:r>
      <w:r w:rsidRPr="003A2F29">
        <w:rPr>
          <w:rFonts w:eastAsia="Batang"/>
          <w:lang w:val="de-DE"/>
        </w:rPr>
        <w:t xml:space="preserve"> case when LTE-MTC is deployed within an NR carrier.</w:t>
      </w:r>
      <w:r w:rsidRPr="0069263B">
        <w:rPr>
          <w:lang w:val="en-US"/>
        </w:rPr>
        <w:t xml:space="preserve"> </w:t>
      </w:r>
    </w:p>
    <w:p w14:paraId="345D1DA5" w14:textId="4C658BA7" w:rsidR="004E1166" w:rsidRDefault="004E1166" w:rsidP="004E1166">
      <w:pPr>
        <w:pStyle w:val="BodyText"/>
        <w:rPr>
          <w:lang w:val="en-US"/>
        </w:rPr>
      </w:pPr>
      <w:r>
        <w:rPr>
          <w:lang w:val="en-US"/>
        </w:rPr>
        <w:t>RAN1 has reached the following agreements relevant to RAN2 discussion during RAN1#94, RAN1#94bis</w:t>
      </w:r>
      <w:r w:rsidR="006B474B">
        <w:rPr>
          <w:lang w:val="en-US"/>
        </w:rPr>
        <w:t xml:space="preserve">, </w:t>
      </w:r>
      <w:r>
        <w:rPr>
          <w:lang w:val="en-US"/>
        </w:rPr>
        <w:t>RAN1#95</w:t>
      </w:r>
      <w:r w:rsidR="006B474B">
        <w:rPr>
          <w:lang w:val="en-US"/>
        </w:rPr>
        <w:t xml:space="preserve"> and RAN1#96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1166" w:rsidRPr="000B71D7" w14:paraId="07F419D5" w14:textId="77777777" w:rsidTr="00F9605B">
        <w:tc>
          <w:tcPr>
            <w:tcW w:w="9629" w:type="dxa"/>
          </w:tcPr>
          <w:p w14:paraId="734702C7" w14:textId="5515EEB6" w:rsidR="004E1166" w:rsidRDefault="004E1166" w:rsidP="004E1166">
            <w:pPr>
              <w:pStyle w:val="ListParagraph"/>
              <w:numPr>
                <w:ilvl w:val="0"/>
                <w:numId w:val="24"/>
              </w:numPr>
              <w:rPr>
                <w:lang w:val="de-DE"/>
              </w:rPr>
            </w:pPr>
            <w:r w:rsidRPr="006B474B">
              <w:rPr>
                <w:lang w:val="de-DE"/>
              </w:rPr>
              <w:t xml:space="preserve">LTE Control </w:t>
            </w:r>
            <w:proofErr w:type="spellStart"/>
            <w:r w:rsidRPr="006B474B">
              <w:rPr>
                <w:lang w:val="de-DE"/>
              </w:rPr>
              <w:t>region</w:t>
            </w:r>
            <w:proofErr w:type="spellEnd"/>
            <w:r w:rsidRPr="006B474B">
              <w:rPr>
                <w:lang w:val="de-DE"/>
              </w:rPr>
              <w:t xml:space="preserve"> </w:t>
            </w:r>
            <w:proofErr w:type="spellStart"/>
            <w:r w:rsidRPr="006B474B">
              <w:rPr>
                <w:lang w:val="de-DE"/>
              </w:rPr>
              <w:t>supports</w:t>
            </w:r>
            <w:proofErr w:type="spellEnd"/>
            <w:r w:rsidRPr="006B474B">
              <w:rPr>
                <w:lang w:val="de-DE"/>
              </w:rPr>
              <w:t xml:space="preserve"> PDSCH broadcast transmission, FFS for what broadcast transmission (e.g. SIBs, paging, SC-PTM, Msg2, etc) for MPDCCH and PDSCH </w:t>
            </w:r>
            <w:proofErr w:type="spellStart"/>
            <w:r w:rsidRPr="006B474B">
              <w:rPr>
                <w:lang w:val="de-DE"/>
              </w:rPr>
              <w:t>are</w:t>
            </w:r>
            <w:proofErr w:type="spellEnd"/>
            <w:r w:rsidRPr="006B474B">
              <w:rPr>
                <w:lang w:val="de-DE"/>
              </w:rPr>
              <w:t xml:space="preserve"> </w:t>
            </w:r>
            <w:proofErr w:type="spellStart"/>
            <w:r w:rsidRPr="006B474B">
              <w:rPr>
                <w:lang w:val="de-DE"/>
              </w:rPr>
              <w:t>applied</w:t>
            </w:r>
            <w:proofErr w:type="spellEnd"/>
          </w:p>
          <w:p w14:paraId="4573A77D" w14:textId="6CCC6A0F" w:rsidR="00CA7D32" w:rsidRPr="00CA7D32" w:rsidRDefault="00CA7D32" w:rsidP="00CA7D32">
            <w:pPr>
              <w:pStyle w:val="ListParagraph"/>
              <w:numPr>
                <w:ilvl w:val="0"/>
                <w:numId w:val="24"/>
              </w:numPr>
              <w:rPr>
                <w:lang w:val="de-DE"/>
              </w:rPr>
            </w:pPr>
            <w:r w:rsidRPr="00CA7D32">
              <w:rPr>
                <w:lang w:val="de-DE"/>
              </w:rPr>
              <w:t xml:space="preserve">PDSCH </w:t>
            </w:r>
            <w:proofErr w:type="spellStart"/>
            <w:r w:rsidRPr="00CA7D32">
              <w:rPr>
                <w:lang w:val="de-DE"/>
              </w:rPr>
              <w:t>are</w:t>
            </w:r>
            <w:proofErr w:type="spellEnd"/>
            <w:r w:rsidRPr="00CA7D32">
              <w:rPr>
                <w:lang w:val="de-DE"/>
              </w:rPr>
              <w:t xml:space="preserve"> rate-</w:t>
            </w:r>
            <w:proofErr w:type="spellStart"/>
            <w:r w:rsidRPr="00CA7D32">
              <w:rPr>
                <w:lang w:val="de-DE"/>
              </w:rPr>
              <w:t>matched</w:t>
            </w:r>
            <w:proofErr w:type="spellEnd"/>
            <w:r w:rsidRPr="00CA7D32">
              <w:rPr>
                <w:lang w:val="de-DE"/>
              </w:rPr>
              <w:t xml:space="preserve"> in a </w:t>
            </w:r>
            <w:proofErr w:type="spellStart"/>
            <w:r w:rsidRPr="00CA7D32">
              <w:rPr>
                <w:lang w:val="de-DE"/>
              </w:rPr>
              <w:t>backward</w:t>
            </w:r>
            <w:proofErr w:type="spellEnd"/>
            <w:r w:rsidRPr="00CA7D32">
              <w:rPr>
                <w:lang w:val="de-DE"/>
              </w:rPr>
              <w:t xml:space="preserve"> </w:t>
            </w:r>
            <w:proofErr w:type="spellStart"/>
            <w:r w:rsidRPr="00CA7D32">
              <w:rPr>
                <w:lang w:val="de-DE"/>
              </w:rPr>
              <w:t>compatible</w:t>
            </w:r>
            <w:proofErr w:type="spellEnd"/>
            <w:r w:rsidRPr="00CA7D32">
              <w:rPr>
                <w:lang w:val="de-DE"/>
              </w:rPr>
              <w:t xml:space="preserve"> </w:t>
            </w:r>
            <w:proofErr w:type="spellStart"/>
            <w:r w:rsidRPr="00CA7D32">
              <w:rPr>
                <w:lang w:val="de-DE"/>
              </w:rPr>
              <w:t>manner</w:t>
            </w:r>
            <w:proofErr w:type="spellEnd"/>
            <w:r w:rsidRPr="00CA7D32">
              <w:rPr>
                <w:lang w:val="de-DE"/>
              </w:rPr>
              <w:t xml:space="preserve"> on all </w:t>
            </w:r>
            <w:proofErr w:type="spellStart"/>
            <w:r w:rsidRPr="00CA7D32">
              <w:rPr>
                <w:lang w:val="de-DE"/>
              </w:rPr>
              <w:t>available</w:t>
            </w:r>
            <w:proofErr w:type="spellEnd"/>
            <w:r w:rsidRPr="00CA7D32">
              <w:rPr>
                <w:lang w:val="de-DE"/>
              </w:rPr>
              <w:t xml:space="preserve"> OFDM </w:t>
            </w:r>
            <w:proofErr w:type="spellStart"/>
            <w:r w:rsidRPr="00CA7D32">
              <w:rPr>
                <w:lang w:val="de-DE"/>
              </w:rPr>
              <w:t>symbols</w:t>
            </w:r>
            <w:proofErr w:type="spellEnd"/>
            <w:r w:rsidRPr="00CA7D32">
              <w:rPr>
                <w:lang w:val="de-DE"/>
              </w:rPr>
              <w:t xml:space="preserve">. FFS on RE </w:t>
            </w:r>
            <w:proofErr w:type="spellStart"/>
            <w:r w:rsidRPr="00CA7D32">
              <w:rPr>
                <w:lang w:val="de-DE"/>
              </w:rPr>
              <w:t>mapping</w:t>
            </w:r>
            <w:proofErr w:type="spellEnd"/>
            <w:r w:rsidRPr="00CA7D32">
              <w:rPr>
                <w:lang w:val="de-DE"/>
              </w:rPr>
              <w:t xml:space="preserve"> </w:t>
            </w:r>
            <w:proofErr w:type="spellStart"/>
            <w:r w:rsidRPr="00CA7D32">
              <w:rPr>
                <w:lang w:val="de-DE"/>
              </w:rPr>
              <w:t>details</w:t>
            </w:r>
            <w:proofErr w:type="spellEnd"/>
            <w:r w:rsidRPr="00CA7D32">
              <w:rPr>
                <w:lang w:val="de-DE"/>
              </w:rPr>
              <w:t>.</w:t>
            </w:r>
          </w:p>
          <w:p w14:paraId="40B045EC" w14:textId="77777777" w:rsidR="004E1166" w:rsidRPr="006B474B" w:rsidRDefault="004E1166" w:rsidP="004E1166">
            <w:pPr>
              <w:pStyle w:val="ListParagraph"/>
              <w:numPr>
                <w:ilvl w:val="0"/>
                <w:numId w:val="24"/>
              </w:numPr>
              <w:rPr>
                <w:lang w:val="de-DE"/>
              </w:rPr>
            </w:pPr>
            <w:r w:rsidRPr="006B474B">
              <w:rPr>
                <w:lang w:val="de-DE"/>
              </w:rPr>
              <w:t xml:space="preserve">LTE </w:t>
            </w:r>
            <w:proofErr w:type="spellStart"/>
            <w:r w:rsidRPr="006B474B">
              <w:rPr>
                <w:lang w:val="de-DE"/>
              </w:rPr>
              <w:t>control</w:t>
            </w:r>
            <w:proofErr w:type="spellEnd"/>
            <w:r w:rsidRPr="006B474B">
              <w:rPr>
                <w:lang w:val="de-DE"/>
              </w:rPr>
              <w:t xml:space="preserve"> </w:t>
            </w:r>
            <w:proofErr w:type="spellStart"/>
            <w:r w:rsidRPr="006B474B">
              <w:rPr>
                <w:lang w:val="de-DE"/>
              </w:rPr>
              <w:t>channel</w:t>
            </w:r>
            <w:proofErr w:type="spellEnd"/>
            <w:r w:rsidRPr="006B474B">
              <w:rPr>
                <w:lang w:val="de-DE"/>
              </w:rPr>
              <w:t xml:space="preserve"> </w:t>
            </w:r>
            <w:proofErr w:type="spellStart"/>
            <w:r w:rsidRPr="006B474B">
              <w:rPr>
                <w:lang w:val="de-DE"/>
              </w:rPr>
              <w:t>can</w:t>
            </w:r>
            <w:proofErr w:type="spellEnd"/>
            <w:r w:rsidRPr="006B474B">
              <w:rPr>
                <w:lang w:val="de-DE"/>
              </w:rPr>
              <w:t xml:space="preserve"> be used for MPDCCH that is used to schedule broadcast PDSCH channel</w:t>
            </w:r>
          </w:p>
          <w:p w14:paraId="45773504" w14:textId="77777777" w:rsidR="004E1166" w:rsidRPr="006B474B" w:rsidRDefault="004E1166" w:rsidP="004E1166">
            <w:pPr>
              <w:pStyle w:val="ListParagraph"/>
              <w:numPr>
                <w:ilvl w:val="0"/>
                <w:numId w:val="24"/>
              </w:numPr>
              <w:rPr>
                <w:lang w:val="de-DE"/>
              </w:rPr>
            </w:pPr>
            <w:r w:rsidRPr="006B474B">
              <w:rPr>
                <w:lang w:val="de-DE"/>
              </w:rPr>
              <w:t>For MPDCCH transmission in LTE control region, part of the MPDC</w:t>
            </w:r>
            <w:bookmarkStart w:id="0" w:name="_GoBack"/>
            <w:bookmarkEnd w:id="0"/>
            <w:r w:rsidRPr="006B474B">
              <w:rPr>
                <w:lang w:val="de-DE"/>
              </w:rPr>
              <w:t>CH are mapped into the LTE DL control region.</w:t>
            </w:r>
          </w:p>
          <w:p w14:paraId="627D7178" w14:textId="77777777" w:rsidR="004E1166" w:rsidRPr="006B474B" w:rsidRDefault="004E1166" w:rsidP="004E1166">
            <w:pPr>
              <w:pStyle w:val="ListParagraph"/>
              <w:numPr>
                <w:ilvl w:val="0"/>
                <w:numId w:val="24"/>
              </w:numPr>
              <w:rPr>
                <w:lang w:val="de-DE"/>
              </w:rPr>
            </w:pPr>
            <w:r w:rsidRPr="006B474B">
              <w:rPr>
                <w:lang w:val="de-DE"/>
              </w:rPr>
              <w:t>For PDSCH transmission in LTE control region, rate-matching is done using legacy mapping then wrap around starting with OFDM symbol 0.</w:t>
            </w:r>
          </w:p>
          <w:p w14:paraId="0939C2D5" w14:textId="37420622" w:rsidR="006B474B" w:rsidRPr="00AD48A7" w:rsidRDefault="006B474B" w:rsidP="004E1166">
            <w:pPr>
              <w:pStyle w:val="ListParagraph"/>
              <w:numPr>
                <w:ilvl w:val="0"/>
                <w:numId w:val="24"/>
              </w:numPr>
              <w:rPr>
                <w:lang w:val="de-DE"/>
              </w:rPr>
            </w:pPr>
            <w:r w:rsidRPr="006B474B">
              <w:rPr>
                <w:lang w:val="de-DE"/>
              </w:rPr>
              <w:t>Use of LTE DL control region for PDSCH and MPDCCH is configured by SIB1-BR.</w:t>
            </w:r>
          </w:p>
        </w:tc>
      </w:tr>
    </w:tbl>
    <w:p w14:paraId="3A8FB98D" w14:textId="77777777" w:rsidR="004E1166" w:rsidRDefault="004E1166" w:rsidP="004E1166">
      <w:pPr>
        <w:pStyle w:val="BodyText"/>
        <w:rPr>
          <w:lang w:val="en-US"/>
        </w:rPr>
      </w:pPr>
    </w:p>
    <w:p w14:paraId="36CE2067" w14:textId="741BC20D" w:rsidR="004E1166" w:rsidRDefault="004E1166" w:rsidP="004E1166">
      <w:pPr>
        <w:pStyle w:val="BodyText"/>
        <w:rPr>
          <w:lang w:val="en-US"/>
        </w:rPr>
      </w:pPr>
      <w:r>
        <w:rPr>
          <w:lang w:val="en-US"/>
        </w:rPr>
        <w:t>RAN2#103bis</w:t>
      </w:r>
      <w:r w:rsidR="006B474B">
        <w:rPr>
          <w:lang w:val="en-US"/>
        </w:rPr>
        <w:t xml:space="preserve"> and RAN2#105</w:t>
      </w:r>
      <w:r>
        <w:rPr>
          <w:lang w:val="en-US"/>
        </w:rPr>
        <w:t xml:space="preserve"> made the following agreements: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1166" w14:paraId="29A33189" w14:textId="77777777" w:rsidTr="00F9605B">
        <w:tc>
          <w:tcPr>
            <w:tcW w:w="9629" w:type="dxa"/>
          </w:tcPr>
          <w:p w14:paraId="1CBDE284" w14:textId="77777777" w:rsidR="004E1166" w:rsidRPr="006B474B" w:rsidRDefault="004E1166" w:rsidP="006B474B">
            <w:pPr>
              <w:pStyle w:val="ListParagraph"/>
              <w:numPr>
                <w:ilvl w:val="0"/>
                <w:numId w:val="24"/>
              </w:numPr>
              <w:rPr>
                <w:lang w:val="de-DE"/>
              </w:rPr>
            </w:pPr>
            <w:r w:rsidRPr="006B474B">
              <w:rPr>
                <w:lang w:val="de-DE"/>
              </w:rPr>
              <w:t>The standalone deployment supports legacy operations for legacy BL UEs or UEs in CE mode.</w:t>
            </w:r>
          </w:p>
          <w:p w14:paraId="0A8D3482" w14:textId="77777777" w:rsidR="004E1166" w:rsidRPr="006B474B" w:rsidRDefault="004E1166" w:rsidP="006B474B">
            <w:pPr>
              <w:pStyle w:val="ListParagraph"/>
              <w:numPr>
                <w:ilvl w:val="0"/>
                <w:numId w:val="24"/>
              </w:numPr>
            </w:pPr>
            <w:r w:rsidRPr="006B474B">
              <w:rPr>
                <w:lang w:val="de-DE"/>
              </w:rPr>
              <w:t>LTE control channel region for DL transmission is supported for Rel-16 BL UEs and UEs in CE mode.</w:t>
            </w:r>
          </w:p>
          <w:p w14:paraId="49E4B7B4" w14:textId="00D64423" w:rsidR="006B474B" w:rsidRDefault="006B474B" w:rsidP="006B474B">
            <w:pPr>
              <w:pStyle w:val="ListParagraph"/>
              <w:numPr>
                <w:ilvl w:val="0"/>
                <w:numId w:val="24"/>
              </w:numPr>
            </w:pPr>
            <w:r>
              <w:t>Rel-16 non-BL UEs supporting CE mode can operate in CE mode in both idle and connected mode in standalone deployment regardless of whether criterion S for normal coverage is fulfilled.</w:t>
            </w:r>
          </w:p>
          <w:p w14:paraId="6668538C" w14:textId="2F0B7671" w:rsidR="006B474B" w:rsidRDefault="006B474B" w:rsidP="006B474B">
            <w:pPr>
              <w:pStyle w:val="ListParagraph"/>
              <w:numPr>
                <w:ilvl w:val="0"/>
                <w:numId w:val="24"/>
              </w:numPr>
            </w:pPr>
            <w:r>
              <w:t>FFS if legacy non-BL UEs supporting CE mode can operate in CE mode in both idle and connected mode in standalone deployment regardless of whether criterion S for normal coverage is fulfilled.</w:t>
            </w:r>
          </w:p>
          <w:p w14:paraId="4B5A15EC" w14:textId="4D841064" w:rsidR="006B474B" w:rsidRDefault="006B474B" w:rsidP="006B474B">
            <w:pPr>
              <w:pStyle w:val="ListParagraph"/>
              <w:numPr>
                <w:ilvl w:val="0"/>
                <w:numId w:val="24"/>
              </w:numPr>
            </w:pPr>
            <w:r>
              <w:lastRenderedPageBreak/>
              <w:t xml:space="preserve">Introduce </w:t>
            </w:r>
            <w:proofErr w:type="spellStart"/>
            <w:r>
              <w:t>signalling</w:t>
            </w:r>
            <w:proofErr w:type="spellEnd"/>
            <w:r>
              <w:t xml:space="preserve"> in SIB1-BR to enable using the LTE control channel region for broadcast transmission assuming that only an indicator is needed.</w:t>
            </w:r>
          </w:p>
          <w:p w14:paraId="5A07E66F" w14:textId="651DD2A4" w:rsidR="006B474B" w:rsidRDefault="006B474B" w:rsidP="006B474B">
            <w:pPr>
              <w:pStyle w:val="ListParagraph"/>
              <w:numPr>
                <w:ilvl w:val="0"/>
                <w:numId w:val="24"/>
              </w:numPr>
            </w:pPr>
            <w:bookmarkStart w:id="1" w:name="_Hlk4421046"/>
            <w:r>
              <w:t>FFS: Introduce signalling in a dedicated message to enable using the LTE control channel region for DL unicast transmission.</w:t>
            </w:r>
          </w:p>
          <w:bookmarkEnd w:id="1"/>
          <w:p w14:paraId="3BA7A64A" w14:textId="7C201925" w:rsidR="006B474B" w:rsidRPr="00BE4F7C" w:rsidRDefault="006B474B" w:rsidP="006B474B">
            <w:pPr>
              <w:pStyle w:val="ListParagraph"/>
              <w:numPr>
                <w:ilvl w:val="0"/>
                <w:numId w:val="24"/>
              </w:numPr>
            </w:pPr>
            <w:r>
              <w:t>Introduce UE capability to indicate that UE supports unicast PDSCH reception in LTE control channel region.</w:t>
            </w:r>
          </w:p>
        </w:tc>
      </w:tr>
    </w:tbl>
    <w:p w14:paraId="74B027A3" w14:textId="77777777" w:rsidR="004E1166" w:rsidRDefault="004E1166" w:rsidP="004E1166">
      <w:pPr>
        <w:pStyle w:val="BodyText"/>
        <w:rPr>
          <w:lang w:val="en-US"/>
        </w:rPr>
      </w:pPr>
    </w:p>
    <w:p w14:paraId="24ED945F" w14:textId="67A2DBD5" w:rsidR="00477768" w:rsidRPr="00CE0424" w:rsidRDefault="004E1166" w:rsidP="004E1166">
      <w:pPr>
        <w:pStyle w:val="BodyText"/>
      </w:pPr>
      <w:r>
        <w:rPr>
          <w:lang w:val="en-US"/>
        </w:rPr>
        <w:t xml:space="preserve">In this contribution we </w:t>
      </w:r>
      <w:r w:rsidR="006B474B">
        <w:rPr>
          <w:lang w:val="en-US"/>
        </w:rPr>
        <w:t xml:space="preserve">discuss the current behavior defined in the specifications for legacy non-BL UEs supporting CE and we address the remaining issue </w:t>
      </w:r>
      <w:r w:rsidR="00527079">
        <w:rPr>
          <w:lang w:val="en-US"/>
        </w:rPr>
        <w:t>from RAN2 point of view.</w:t>
      </w:r>
    </w:p>
    <w:p w14:paraId="4961D99A" w14:textId="77777777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49E5C1A9" w14:textId="57F879EB" w:rsidR="00F63950" w:rsidRDefault="00230D18" w:rsidP="00F63950">
      <w:pPr>
        <w:pStyle w:val="Heading2"/>
      </w:pPr>
      <w:r>
        <w:t>2.1</w:t>
      </w:r>
      <w:r>
        <w:tab/>
      </w:r>
      <w:r w:rsidR="00527079">
        <w:t>UE behaviour</w:t>
      </w:r>
    </w:p>
    <w:p w14:paraId="747F3E52" w14:textId="6FCF5346" w:rsidR="003742AC" w:rsidRDefault="00527079" w:rsidP="00A04F49">
      <w:pPr>
        <w:pStyle w:val="BodyText"/>
      </w:pPr>
      <w:r>
        <w:t xml:space="preserve">This WI </w:t>
      </w:r>
      <w:r w:rsidR="008D27BF">
        <w:t xml:space="preserve">objective </w:t>
      </w:r>
      <w:r>
        <w:t xml:space="preserve">aims to enable the possibility to </w:t>
      </w:r>
      <w:r w:rsidR="008D27BF">
        <w:t>operate LTE-M</w:t>
      </w:r>
      <w:r>
        <w:t xml:space="preserve"> standalone cells where only BL UEs and UEs in CE can </w:t>
      </w:r>
      <w:r w:rsidR="00151F0F">
        <w:t>camp on</w:t>
      </w:r>
      <w:r>
        <w:t xml:space="preserve">. Since LTE specific physical channels, such as PDCCH, are not transmitted, the control region of each </w:t>
      </w:r>
      <w:r w:rsidR="00866C79">
        <w:t>subframe is then free to be used for user data or other signals.</w:t>
      </w:r>
      <w:r>
        <w:t xml:space="preserve"> </w:t>
      </w:r>
      <w:r w:rsidR="00866C79">
        <w:t>Also, t</w:t>
      </w:r>
      <w:r>
        <w:t>hese UEs, normally, would not decode SIB1 in such cells; therefore, only SIB1-BR is supposed to be transmitted</w:t>
      </w:r>
      <w:r w:rsidR="008D27BF">
        <w:t>.</w:t>
      </w:r>
      <w:r>
        <w:t xml:space="preserve"> </w:t>
      </w:r>
    </w:p>
    <w:p w14:paraId="4A8A6274" w14:textId="7FBA9FFC" w:rsidR="00866C79" w:rsidRDefault="00866C79" w:rsidP="00A04F49">
      <w:pPr>
        <w:pStyle w:val="BodyText"/>
      </w:pPr>
      <w:r>
        <w:t xml:space="preserve">The </w:t>
      </w:r>
      <w:r w:rsidR="00151F0F">
        <w:t xml:space="preserve">specified </w:t>
      </w:r>
      <w:r>
        <w:t>behaviour for BL UEs and UEs in CE is to decode MIB first, then SIB1-BR and then apply the S-criterion.</w:t>
      </w:r>
    </w:p>
    <w:p w14:paraId="48AD23E8" w14:textId="367950E1" w:rsidR="00EA3EA1" w:rsidRDefault="00EA3EA1" w:rsidP="00EA3EA1">
      <w:pPr>
        <w:pStyle w:val="BodyText"/>
      </w:pPr>
      <w:r>
        <w:t>Below we report</w:t>
      </w:r>
      <w:r w:rsidR="00104372">
        <w:t>,</w:t>
      </w:r>
      <w:r>
        <w:t xml:space="preserve"> for the sake of clarity</w:t>
      </w:r>
      <w:r w:rsidR="00104372">
        <w:t>,</w:t>
      </w:r>
      <w:r>
        <w:t xml:space="preserve"> a portion of section</w:t>
      </w:r>
      <w:r w:rsidR="00FF27AF">
        <w:t>s</w:t>
      </w:r>
      <w:r>
        <w:t xml:space="preserve"> 5.2.2.3</w:t>
      </w:r>
      <w:r w:rsidR="00FF27AF">
        <w:t xml:space="preserve"> and 5.2.2.5</w:t>
      </w:r>
      <w:r>
        <w:t xml:space="preserve"> of </w:t>
      </w:r>
      <w:r>
        <w:fldChar w:fldCharType="begin"/>
      </w:r>
      <w:r>
        <w:instrText xml:space="preserve"> REF _Ref528336003 \r \h </w:instrText>
      </w:r>
      <w:r>
        <w:fldChar w:fldCharType="separate"/>
      </w:r>
      <w:r w:rsidR="002533CE">
        <w:t>[2]</w:t>
      </w:r>
      <w:r>
        <w:fldChar w:fldCharType="end"/>
      </w:r>
      <w:r w:rsidR="00FF27AF">
        <w:t xml:space="preserve"> and 5.2.3.2 of </w:t>
      </w:r>
      <w:r w:rsidR="00FF27AF">
        <w:fldChar w:fldCharType="begin"/>
      </w:r>
      <w:r w:rsidR="00FF27AF">
        <w:instrText xml:space="preserve"> REF _Ref4579299 \r \h </w:instrText>
      </w:r>
      <w:r w:rsidR="00FF27AF">
        <w:fldChar w:fldCharType="separate"/>
      </w:r>
      <w:r w:rsidR="00FF27AF">
        <w:t>[3]</w:t>
      </w:r>
      <w:r w:rsidR="00FF27AF">
        <w:fldChar w:fldCharType="end"/>
      </w:r>
      <w:r>
        <w:t xml:space="preserve"> which define the required behaviour of UEs in order to camp in the cell and what they should do if SI is not acquired successfully. For the sake of </w:t>
      </w:r>
      <w:r w:rsidR="00104372">
        <w:t>simplicity,</w:t>
      </w:r>
      <w:r>
        <w:t xml:space="preserve"> we highlighted the parts relevant for the discussion.</w:t>
      </w:r>
    </w:p>
    <w:bookmarkStart w:id="3" w:name="_Toc535571082"/>
    <w:p w14:paraId="4F57332E" w14:textId="7EF0F3DB" w:rsidR="00FF27AF" w:rsidRPr="00D0452D" w:rsidRDefault="00FF27AF" w:rsidP="00FF27AF">
      <w:pPr>
        <w:pStyle w:val="Heading4"/>
      </w:pPr>
      <w:r>
        <w:fldChar w:fldCharType="begin"/>
      </w:r>
      <w:r>
        <w:instrText xml:space="preserve"> REF _Ref528336003 \r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 w:rsidRPr="00D0452D">
        <w:t>5.2.2.3</w:t>
      </w:r>
      <w:r w:rsidRPr="00D0452D">
        <w:tab/>
        <w:t xml:space="preserve">System </w:t>
      </w:r>
      <w:smartTag w:uri="urn:schemas-microsoft-com:office:smarttags" w:element="PersonName">
        <w:r w:rsidRPr="00D0452D">
          <w:t>info</w:t>
        </w:r>
      </w:smartTag>
      <w:r w:rsidRPr="00D0452D">
        <w:t>rmation required by the UE</w:t>
      </w:r>
      <w:bookmarkEnd w:id="3"/>
      <w:r>
        <w:t xml:space="preserve"> </w:t>
      </w:r>
      <w:r>
        <w:fldChar w:fldCharType="begin"/>
      </w:r>
      <w:r>
        <w:instrText xml:space="preserve"> REF _Ref528336003 \r \h </w:instrText>
      </w:r>
      <w:r>
        <w:fldChar w:fldCharType="separate"/>
      </w:r>
      <w:r>
        <w:t>[2]</w:t>
      </w:r>
      <w:r>
        <w:fldChar w:fldCharType="end"/>
      </w:r>
    </w:p>
    <w:p w14:paraId="35474A2F" w14:textId="77777777" w:rsidR="00EA3EA1" w:rsidRPr="00D0452D" w:rsidRDefault="00EA3EA1" w:rsidP="00EA3EA1">
      <w:r>
        <w:t xml:space="preserve"> </w:t>
      </w:r>
      <w:r w:rsidRPr="005A038C">
        <w:rPr>
          <w:highlight w:val="yellow"/>
        </w:rPr>
        <w:t>The UE shall:</w:t>
      </w:r>
    </w:p>
    <w:p w14:paraId="0AF5AAD2" w14:textId="77777777" w:rsidR="00EA3EA1" w:rsidRPr="00D0452D" w:rsidRDefault="00EA3EA1" w:rsidP="00EA3EA1">
      <w:pPr>
        <w:pStyle w:val="B1"/>
      </w:pPr>
      <w:r w:rsidRPr="005A038C">
        <w:rPr>
          <w:highlight w:val="yellow"/>
        </w:rPr>
        <w:t>1&gt;</w:t>
      </w:r>
      <w:r w:rsidRPr="005A038C">
        <w:rPr>
          <w:highlight w:val="yellow"/>
        </w:rPr>
        <w:tab/>
        <w:t>ensure having a valid version, as defined below, of</w:t>
      </w:r>
      <w:r w:rsidRPr="00D0452D">
        <w:t xml:space="preserve"> (at least) the following system </w:t>
      </w:r>
      <w:smartTag w:uri="urn:schemas-microsoft-com:office:smarttags" w:element="PersonName">
        <w:r w:rsidRPr="00D0452D">
          <w:t>info</w:t>
        </w:r>
      </w:smartTag>
      <w:r w:rsidRPr="00D0452D">
        <w:t xml:space="preserve">rmation, also referred to as the 'required' system </w:t>
      </w:r>
      <w:smartTag w:uri="urn:schemas-microsoft-com:office:smarttags" w:element="PersonName">
        <w:r w:rsidRPr="00D0452D">
          <w:t>info</w:t>
        </w:r>
      </w:smartTag>
      <w:r w:rsidRPr="00D0452D">
        <w:t>rmation:</w:t>
      </w:r>
    </w:p>
    <w:p w14:paraId="0DA6E12E" w14:textId="77777777" w:rsidR="00EA3EA1" w:rsidRPr="00D0452D" w:rsidRDefault="00EA3EA1" w:rsidP="00EA3EA1">
      <w:pPr>
        <w:pStyle w:val="B2"/>
      </w:pPr>
      <w:r w:rsidRPr="005A038C">
        <w:rPr>
          <w:highlight w:val="yellow"/>
        </w:rPr>
        <w:t>2&gt;</w:t>
      </w:r>
      <w:r w:rsidRPr="005A038C">
        <w:rPr>
          <w:highlight w:val="yellow"/>
        </w:rPr>
        <w:tab/>
        <w:t>if in RRC_IDLE:</w:t>
      </w:r>
    </w:p>
    <w:p w14:paraId="56195F9A" w14:textId="77777777" w:rsidR="00EA3EA1" w:rsidRPr="00D0452D" w:rsidRDefault="00EA3EA1" w:rsidP="00EA3EA1">
      <w:pPr>
        <w:pStyle w:val="B3"/>
      </w:pPr>
      <w:r w:rsidRPr="00D0452D">
        <w:t>3&gt;</w:t>
      </w:r>
      <w:r w:rsidRPr="00D0452D">
        <w:tab/>
        <w:t>if the UE is a NB-IoT UE:</w:t>
      </w:r>
    </w:p>
    <w:p w14:paraId="26757223" w14:textId="77777777" w:rsidR="00EA3EA1" w:rsidRPr="00D0452D" w:rsidRDefault="00EA3EA1" w:rsidP="00EA3EA1">
      <w:pPr>
        <w:pStyle w:val="B4"/>
      </w:pPr>
      <w:r w:rsidRPr="00D0452D">
        <w:t>4&gt;</w:t>
      </w:r>
      <w:r w:rsidRPr="00D0452D">
        <w:tab/>
        <w:t xml:space="preserve">the </w:t>
      </w:r>
      <w:proofErr w:type="spellStart"/>
      <w:r w:rsidRPr="00D0452D">
        <w:rPr>
          <w:i/>
        </w:rPr>
        <w:t>MasterInformationBlock</w:t>
      </w:r>
      <w:proofErr w:type="spellEnd"/>
      <w:r w:rsidRPr="00D0452D">
        <w:rPr>
          <w:i/>
        </w:rPr>
        <w:t xml:space="preserve">-NB/ </w:t>
      </w:r>
      <w:proofErr w:type="spellStart"/>
      <w:r w:rsidRPr="00D0452D">
        <w:rPr>
          <w:i/>
        </w:rPr>
        <w:t>MasterInformationBlock</w:t>
      </w:r>
      <w:proofErr w:type="spellEnd"/>
      <w:r w:rsidRPr="00D0452D">
        <w:rPr>
          <w:i/>
        </w:rPr>
        <w:t>-TDD-NB</w:t>
      </w:r>
      <w:r w:rsidRPr="00D0452D">
        <w:t xml:space="preserve"> and </w:t>
      </w:r>
      <w:r w:rsidRPr="00D0452D">
        <w:rPr>
          <w:i/>
        </w:rPr>
        <w:t>SystemInformationBlockType1-NB</w:t>
      </w:r>
      <w:r w:rsidRPr="00D0452D">
        <w:t xml:space="preserve"> as well as </w:t>
      </w:r>
      <w:r w:rsidRPr="00D0452D">
        <w:rPr>
          <w:i/>
        </w:rPr>
        <w:t>SystemInformationBlockType2-NB</w:t>
      </w:r>
      <w:r w:rsidRPr="00D0452D">
        <w:t xml:space="preserve"> through </w:t>
      </w:r>
      <w:r w:rsidRPr="00D0452D">
        <w:rPr>
          <w:i/>
        </w:rPr>
        <w:t>SystemInformationBlockType5-NB, SystemInformationBlockType22-NB</w:t>
      </w:r>
      <w:r w:rsidRPr="00D0452D">
        <w:t>;</w:t>
      </w:r>
    </w:p>
    <w:p w14:paraId="02A85E5E" w14:textId="77777777" w:rsidR="00EA3EA1" w:rsidRPr="00D0452D" w:rsidRDefault="00EA3EA1" w:rsidP="00EA3EA1">
      <w:pPr>
        <w:pStyle w:val="B3"/>
      </w:pPr>
      <w:r w:rsidRPr="005A038C">
        <w:rPr>
          <w:highlight w:val="yellow"/>
        </w:rPr>
        <w:t>3&gt;</w:t>
      </w:r>
      <w:r w:rsidRPr="005A038C">
        <w:rPr>
          <w:highlight w:val="yellow"/>
        </w:rPr>
        <w:tab/>
        <w:t>else:</w:t>
      </w:r>
    </w:p>
    <w:p w14:paraId="1038F1BA" w14:textId="77777777" w:rsidR="00EA3EA1" w:rsidRPr="00D0452D" w:rsidRDefault="00EA3EA1" w:rsidP="00EA3EA1">
      <w:pPr>
        <w:pStyle w:val="B4"/>
      </w:pPr>
      <w:r w:rsidRPr="00D0452D">
        <w:t>4&gt;</w:t>
      </w:r>
      <w:r w:rsidRPr="00D0452D">
        <w:tab/>
        <w:t xml:space="preserve">the </w:t>
      </w:r>
      <w:proofErr w:type="spellStart"/>
      <w:r w:rsidRPr="00D0452D">
        <w:rPr>
          <w:i/>
        </w:rPr>
        <w:t>MasterInformationBlock</w:t>
      </w:r>
      <w:proofErr w:type="spellEnd"/>
      <w:r w:rsidRPr="00D0452D">
        <w:t xml:space="preserve"> and </w:t>
      </w:r>
      <w:r w:rsidRPr="00D0452D">
        <w:rPr>
          <w:i/>
        </w:rPr>
        <w:t>SystemInformationBlockType1</w:t>
      </w:r>
      <w:r w:rsidRPr="00D0452D">
        <w:t xml:space="preserve"> (</w:t>
      </w:r>
      <w:r w:rsidRPr="00DE3384">
        <w:rPr>
          <w:highlight w:val="yellow"/>
        </w:rPr>
        <w:t xml:space="preserve">or </w:t>
      </w:r>
      <w:r w:rsidRPr="00DE3384">
        <w:rPr>
          <w:i/>
          <w:highlight w:val="yellow"/>
        </w:rPr>
        <w:t>SystemInformationBlockType1-BR</w:t>
      </w:r>
      <w:r w:rsidRPr="00DE3384">
        <w:rPr>
          <w:highlight w:val="yellow"/>
        </w:rPr>
        <w:t xml:space="preserve"> depending on whether the UE is a BL UE or the UE in CE</w:t>
      </w:r>
      <w:r w:rsidRPr="00D0452D">
        <w:t xml:space="preserve">) as well as </w:t>
      </w:r>
      <w:r w:rsidRPr="00D0452D">
        <w:rPr>
          <w:i/>
        </w:rPr>
        <w:t>SystemInformationBlockType2</w:t>
      </w:r>
      <w:r w:rsidRPr="00D0452D">
        <w:t xml:space="preserve"> through </w:t>
      </w:r>
      <w:r w:rsidRPr="00D0452D">
        <w:rPr>
          <w:i/>
        </w:rPr>
        <w:t>SystemInformationBlockType8</w:t>
      </w:r>
      <w:r w:rsidRPr="00D0452D">
        <w:t xml:space="preserve"> and </w:t>
      </w:r>
      <w:r w:rsidRPr="00D0452D">
        <w:rPr>
          <w:i/>
        </w:rPr>
        <w:t>SystemInformationBlockType24</w:t>
      </w:r>
      <w:r w:rsidRPr="00D0452D">
        <w:t xml:space="preserve"> (depending on support of the concerned RATs), </w:t>
      </w:r>
      <w:r w:rsidRPr="00D0452D">
        <w:rPr>
          <w:i/>
        </w:rPr>
        <w:t>SystemInformationBlockType17</w:t>
      </w:r>
      <w:r w:rsidRPr="00D0452D">
        <w:t xml:space="preserve"> (depending on support of RAN-assisted WLAN interworking when the UE is connected to EPC), SystemInformationBlockType25 (depending on support of E-UTRA/5GC);</w:t>
      </w:r>
    </w:p>
    <w:bookmarkStart w:id="4" w:name="_Toc535571084"/>
    <w:p w14:paraId="13046D91" w14:textId="43B6FD95" w:rsidR="00FF27AF" w:rsidRPr="00D0452D" w:rsidRDefault="00FF27AF" w:rsidP="00FF27AF">
      <w:pPr>
        <w:pStyle w:val="Heading4"/>
      </w:pPr>
      <w:r>
        <w:fldChar w:fldCharType="begin"/>
      </w:r>
      <w:r>
        <w:instrText xml:space="preserve"> REF _Ref528336003 \r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 w:rsidRPr="00D0452D">
        <w:t>5.2.2.5</w:t>
      </w:r>
      <w:r w:rsidRPr="00D0452D">
        <w:tab/>
        <w:t xml:space="preserve">Essential system </w:t>
      </w:r>
      <w:smartTag w:uri="urn:schemas-microsoft-com:office:smarttags" w:element="PersonName">
        <w:r w:rsidRPr="00D0452D">
          <w:t>info</w:t>
        </w:r>
      </w:smartTag>
      <w:r w:rsidRPr="00D0452D">
        <w:t>rmation missing</w:t>
      </w:r>
      <w:bookmarkEnd w:id="4"/>
    </w:p>
    <w:p w14:paraId="13857D72" w14:textId="77777777" w:rsidR="00EA3EA1" w:rsidRPr="00D0452D" w:rsidRDefault="00EA3EA1" w:rsidP="00EA3EA1">
      <w:r w:rsidRPr="00DE3384">
        <w:rPr>
          <w:highlight w:val="yellow"/>
        </w:rPr>
        <w:t>The UE shall:</w:t>
      </w:r>
    </w:p>
    <w:p w14:paraId="032A27B4" w14:textId="77777777" w:rsidR="00EA3EA1" w:rsidRPr="00D0452D" w:rsidRDefault="00EA3EA1" w:rsidP="00EA3EA1">
      <w:pPr>
        <w:pStyle w:val="B1"/>
      </w:pPr>
      <w:r w:rsidRPr="00DE3384">
        <w:rPr>
          <w:highlight w:val="yellow"/>
        </w:rPr>
        <w:t>1&gt;</w:t>
      </w:r>
      <w:r w:rsidRPr="00DE3384">
        <w:rPr>
          <w:highlight w:val="yellow"/>
        </w:rPr>
        <w:tab/>
        <w:t>if in RRC_IDLE</w:t>
      </w:r>
      <w:r w:rsidRPr="00D0452D">
        <w:t>, RRC_INACTIVE or in RRC_CONNECTED while T311 is running:</w:t>
      </w:r>
    </w:p>
    <w:p w14:paraId="0341DB18" w14:textId="77777777" w:rsidR="00EA3EA1" w:rsidRPr="00D0452D" w:rsidRDefault="00EA3EA1" w:rsidP="00EA3EA1">
      <w:pPr>
        <w:pStyle w:val="B2"/>
        <w:rPr>
          <w:lang w:eastAsia="zh-TW"/>
        </w:rPr>
      </w:pPr>
      <w:r w:rsidRPr="00D0452D">
        <w:t>2&gt;</w:t>
      </w:r>
      <w:r w:rsidRPr="00D0452D">
        <w:tab/>
        <w:t xml:space="preserve">if the UE is unable to acquire the </w:t>
      </w:r>
      <w:proofErr w:type="spellStart"/>
      <w:r w:rsidRPr="00D0452D">
        <w:rPr>
          <w:i/>
        </w:rPr>
        <w:t>MasterInformationBlock</w:t>
      </w:r>
      <w:proofErr w:type="spellEnd"/>
      <w:r w:rsidRPr="00D0452D">
        <w:rPr>
          <w:i/>
        </w:rPr>
        <w:t xml:space="preserve"> (</w:t>
      </w:r>
      <w:proofErr w:type="spellStart"/>
      <w:r w:rsidRPr="00D0452D">
        <w:rPr>
          <w:i/>
        </w:rPr>
        <w:t>MasterInformationBlock</w:t>
      </w:r>
      <w:proofErr w:type="spellEnd"/>
      <w:r w:rsidRPr="00D0452D">
        <w:rPr>
          <w:i/>
        </w:rPr>
        <w:t xml:space="preserve">-NB/ </w:t>
      </w:r>
      <w:proofErr w:type="spellStart"/>
      <w:r w:rsidRPr="00D0452D">
        <w:rPr>
          <w:i/>
        </w:rPr>
        <w:t>MasterInformationBlock</w:t>
      </w:r>
      <w:proofErr w:type="spellEnd"/>
      <w:r w:rsidRPr="00D0452D">
        <w:rPr>
          <w:i/>
        </w:rPr>
        <w:t xml:space="preserve">-TDD-NB </w:t>
      </w:r>
      <w:r w:rsidRPr="00D0452D">
        <w:t>in NB-IoT)</w:t>
      </w:r>
      <w:r w:rsidRPr="00D0452D">
        <w:rPr>
          <w:lang w:eastAsia="zh-TW"/>
        </w:rPr>
        <w:t>;</w:t>
      </w:r>
      <w:r w:rsidRPr="00D0452D">
        <w:t xml:space="preserve"> or</w:t>
      </w:r>
    </w:p>
    <w:p w14:paraId="107ECBC4" w14:textId="77777777" w:rsidR="00EA3EA1" w:rsidRPr="00D0452D" w:rsidRDefault="00EA3EA1" w:rsidP="00EA3EA1">
      <w:pPr>
        <w:pStyle w:val="B2"/>
        <w:rPr>
          <w:i/>
        </w:rPr>
      </w:pPr>
      <w:r w:rsidRPr="00DE3384">
        <w:rPr>
          <w:highlight w:val="yellow"/>
        </w:rPr>
        <w:t>2&gt;</w:t>
      </w:r>
      <w:r w:rsidRPr="00DE3384">
        <w:rPr>
          <w:highlight w:val="yellow"/>
        </w:rPr>
        <w:tab/>
      </w:r>
      <w:r w:rsidRPr="00DE3384">
        <w:rPr>
          <w:highlight w:val="yellow"/>
          <w:lang w:eastAsia="zh-TW"/>
        </w:rPr>
        <w:t>if the UE is neither a BL UE nor in CE</w:t>
      </w:r>
      <w:r w:rsidRPr="00D0452D">
        <w:rPr>
          <w:lang w:eastAsia="zh-TW"/>
        </w:rPr>
        <w:t xml:space="preserve"> nor in NB-IoT </w:t>
      </w:r>
      <w:r w:rsidRPr="00DE3384">
        <w:rPr>
          <w:highlight w:val="yellow"/>
          <w:lang w:eastAsia="zh-TW"/>
        </w:rPr>
        <w:t xml:space="preserve">and the UE is unable to acquire </w:t>
      </w:r>
      <w:r w:rsidRPr="00DE3384">
        <w:rPr>
          <w:highlight w:val="yellow"/>
        </w:rPr>
        <w:t xml:space="preserve">the </w:t>
      </w:r>
      <w:r w:rsidRPr="00DE3384">
        <w:rPr>
          <w:i/>
          <w:highlight w:val="yellow"/>
        </w:rPr>
        <w:t>SystemInformationBlockType1</w:t>
      </w:r>
      <w:r w:rsidRPr="00D0452D">
        <w:t>; or</w:t>
      </w:r>
    </w:p>
    <w:p w14:paraId="6B5BD079" w14:textId="77777777" w:rsidR="00EA3EA1" w:rsidRPr="00D0452D" w:rsidRDefault="00EA3EA1" w:rsidP="00EA3EA1">
      <w:pPr>
        <w:pStyle w:val="B2"/>
      </w:pPr>
      <w:r w:rsidRPr="00DE3384">
        <w:rPr>
          <w:highlight w:val="yellow"/>
        </w:rPr>
        <w:lastRenderedPageBreak/>
        <w:t>2&gt;</w:t>
      </w:r>
      <w:r w:rsidRPr="00DE3384">
        <w:rPr>
          <w:highlight w:val="yellow"/>
        </w:rPr>
        <w:tab/>
        <w:t>if the BL UE or UE in CE is unable to acquire</w:t>
      </w:r>
      <w:r w:rsidRPr="00DE3384">
        <w:rPr>
          <w:i/>
          <w:highlight w:val="yellow"/>
        </w:rPr>
        <w:t xml:space="preserve"> SystemInformationBlockType1-BR</w:t>
      </w:r>
      <w:r w:rsidRPr="00D0452D">
        <w:rPr>
          <w:i/>
        </w:rPr>
        <w:t xml:space="preserve"> </w:t>
      </w:r>
      <w:r w:rsidRPr="00D0452D">
        <w:t xml:space="preserve">or </w:t>
      </w:r>
      <w:r w:rsidRPr="00D0452D">
        <w:rPr>
          <w:i/>
        </w:rPr>
        <w:t>SystemInformationBlockType1-BR</w:t>
      </w:r>
      <w:r w:rsidRPr="00D0452D">
        <w:t xml:space="preserve"> is not scheduled; or</w:t>
      </w:r>
    </w:p>
    <w:p w14:paraId="3C59A5F7" w14:textId="77777777" w:rsidR="00EA3EA1" w:rsidRPr="00D0452D" w:rsidRDefault="00EA3EA1" w:rsidP="00EA3EA1">
      <w:pPr>
        <w:pStyle w:val="B2"/>
      </w:pPr>
      <w:r w:rsidRPr="00D0452D">
        <w:t>2&gt;</w:t>
      </w:r>
      <w:r w:rsidRPr="00D0452D">
        <w:tab/>
        <w:t xml:space="preserve">if the NB-IoT UE is unable to acquire the </w:t>
      </w:r>
      <w:r w:rsidRPr="00D0452D">
        <w:rPr>
          <w:i/>
        </w:rPr>
        <w:t>SystemInformationBlockType1-NB</w:t>
      </w:r>
      <w:r w:rsidRPr="00D0452D">
        <w:t>:</w:t>
      </w:r>
    </w:p>
    <w:p w14:paraId="5640CDAB" w14:textId="77777777" w:rsidR="00EA3EA1" w:rsidRPr="00D0452D" w:rsidRDefault="00EA3EA1" w:rsidP="00EA3EA1">
      <w:pPr>
        <w:pStyle w:val="B3"/>
      </w:pPr>
      <w:r w:rsidRPr="00DE3384">
        <w:rPr>
          <w:highlight w:val="yellow"/>
        </w:rPr>
        <w:t>3&gt;</w:t>
      </w:r>
      <w:r w:rsidRPr="00DE3384">
        <w:rPr>
          <w:highlight w:val="yellow"/>
        </w:rPr>
        <w:tab/>
        <w:t>consider the cell as barred</w:t>
      </w:r>
      <w:r w:rsidRPr="00D0452D">
        <w:t xml:space="preserve"> in accordance with TS 36.304 [4]; and</w:t>
      </w:r>
    </w:p>
    <w:p w14:paraId="0F1F0A44" w14:textId="77777777" w:rsidR="00EA3EA1" w:rsidRPr="00D0452D" w:rsidRDefault="00EA3EA1" w:rsidP="00EA3EA1">
      <w:pPr>
        <w:pStyle w:val="B3"/>
      </w:pPr>
      <w:r w:rsidRPr="00D0452D">
        <w:t>3&gt;</w:t>
      </w:r>
      <w:r w:rsidRPr="00D0452D">
        <w:tab/>
        <w:t xml:space="preserve">perform barring as if </w:t>
      </w:r>
      <w:proofErr w:type="spellStart"/>
      <w:r w:rsidRPr="00D0452D">
        <w:rPr>
          <w:i/>
        </w:rPr>
        <w:t>intraFreqReselection</w:t>
      </w:r>
      <w:proofErr w:type="spellEnd"/>
      <w:r w:rsidRPr="00D0452D">
        <w:t xml:space="preserve"> is set to </w:t>
      </w:r>
      <w:r w:rsidRPr="00D0452D">
        <w:rPr>
          <w:i/>
        </w:rPr>
        <w:t>allowed</w:t>
      </w:r>
      <w:r w:rsidRPr="00D0452D">
        <w:t>,</w:t>
      </w:r>
      <w:r w:rsidRPr="00D0452D">
        <w:rPr>
          <w:i/>
        </w:rPr>
        <w:t xml:space="preserve"> </w:t>
      </w:r>
      <w:r w:rsidRPr="00D0452D">
        <w:t xml:space="preserve">and as if the </w:t>
      </w:r>
      <w:proofErr w:type="spellStart"/>
      <w:r w:rsidRPr="00D0452D">
        <w:rPr>
          <w:i/>
        </w:rPr>
        <w:t>csg</w:t>
      </w:r>
      <w:proofErr w:type="spellEnd"/>
      <w:r w:rsidRPr="00D0452D">
        <w:rPr>
          <w:i/>
        </w:rPr>
        <w:t>-Indication</w:t>
      </w:r>
      <w:r w:rsidRPr="00D0452D">
        <w:t xml:space="preserve"> is set to </w:t>
      </w:r>
      <w:r w:rsidRPr="00D0452D">
        <w:rPr>
          <w:i/>
        </w:rPr>
        <w:t>FALSE</w:t>
      </w:r>
      <w:r w:rsidRPr="00D0452D">
        <w:t>;</w:t>
      </w:r>
    </w:p>
    <w:p w14:paraId="34D990D2" w14:textId="77777777" w:rsidR="00EA3EA1" w:rsidRPr="00D0452D" w:rsidRDefault="00EA3EA1" w:rsidP="00EA3EA1">
      <w:pPr>
        <w:pStyle w:val="B2"/>
      </w:pPr>
      <w:r w:rsidRPr="00D0452D">
        <w:t>2&gt;</w:t>
      </w:r>
      <w:r w:rsidRPr="00D0452D">
        <w:tab/>
        <w:t>else:</w:t>
      </w:r>
    </w:p>
    <w:p w14:paraId="19959205" w14:textId="77777777" w:rsidR="00EA3EA1" w:rsidRPr="00D0452D" w:rsidRDefault="00EA3EA1" w:rsidP="00EA3EA1">
      <w:pPr>
        <w:pStyle w:val="B3"/>
      </w:pPr>
      <w:r w:rsidRPr="00D0452D">
        <w:t>3&gt;</w:t>
      </w:r>
      <w:r w:rsidRPr="00D0452D">
        <w:tab/>
        <w:t>if the UE is unable to acquire the SystemInformationBlockType2 (or SystemInformationBlockType2-NB in NB-IoT) and for NB-IoT, SystemInformationBlockType22-NB if scheduled; or</w:t>
      </w:r>
    </w:p>
    <w:p w14:paraId="1A0F9978" w14:textId="77777777" w:rsidR="00EA3EA1" w:rsidRPr="00D0452D" w:rsidRDefault="00EA3EA1" w:rsidP="00EA3EA1">
      <w:pPr>
        <w:pStyle w:val="B3"/>
      </w:pPr>
      <w:r w:rsidRPr="00D0452D">
        <w:t>3&gt;</w:t>
      </w:r>
      <w:r w:rsidRPr="00D0452D">
        <w:tab/>
        <w:t>if</w:t>
      </w:r>
      <w:r w:rsidRPr="00D0452D">
        <w:rPr>
          <w:i/>
        </w:rPr>
        <w:t xml:space="preserve"> SystemInformationBlockType25</w:t>
      </w:r>
      <w:r w:rsidRPr="00D0452D">
        <w:t xml:space="preserve"> is broadcast and if the UE is connected </w:t>
      </w:r>
      <w:r w:rsidRPr="00D0452D">
        <w:rPr>
          <w:rFonts w:eastAsia="SimSun"/>
          <w:lang w:eastAsia="zh-CN"/>
        </w:rPr>
        <w:t xml:space="preserve">to </w:t>
      </w:r>
      <w:r w:rsidRPr="00D0452D">
        <w:t xml:space="preserve">5GC and is unable to acquire the </w:t>
      </w:r>
      <w:r w:rsidRPr="00D0452D">
        <w:rPr>
          <w:i/>
        </w:rPr>
        <w:t>SystemInformationBlockType25</w:t>
      </w:r>
      <w:r w:rsidRPr="00D0452D">
        <w:t>:</w:t>
      </w:r>
    </w:p>
    <w:p w14:paraId="1138BCBC" w14:textId="637F474A" w:rsidR="00EA3EA1" w:rsidRDefault="00EA3EA1" w:rsidP="00EA3EA1">
      <w:pPr>
        <w:pStyle w:val="B3"/>
        <w:ind w:hanging="1"/>
      </w:pPr>
      <w:r w:rsidRPr="00D0452D">
        <w:t>4&gt;</w:t>
      </w:r>
      <w:r w:rsidRPr="00D0452D">
        <w:tab/>
        <w:t>treat the cell as barred in accordance with TS 36.304 [4];</w:t>
      </w:r>
    </w:p>
    <w:bookmarkStart w:id="5" w:name="_Toc534930816"/>
    <w:p w14:paraId="1F3F2F81" w14:textId="4A7AEF1F" w:rsidR="00FF27AF" w:rsidRPr="00B23BA8" w:rsidRDefault="00FF27AF" w:rsidP="00FF27AF">
      <w:pPr>
        <w:pStyle w:val="Heading4"/>
      </w:pPr>
      <w:r>
        <w:fldChar w:fldCharType="begin"/>
      </w:r>
      <w:r>
        <w:instrText xml:space="preserve"> REF _Ref4579299 \r \h </w:instrText>
      </w:r>
      <w:r>
        <w:fldChar w:fldCharType="separate"/>
      </w:r>
      <w:r>
        <w:t>[3]</w:t>
      </w:r>
      <w:r>
        <w:fldChar w:fldCharType="end"/>
      </w:r>
      <w:r>
        <w:t xml:space="preserve"> </w:t>
      </w:r>
      <w:r w:rsidRPr="00B23BA8">
        <w:t>5.2.3.2</w:t>
      </w:r>
      <w:r w:rsidRPr="00B23BA8">
        <w:tab/>
        <w:t>Cell Selection Criterion</w:t>
      </w:r>
      <w:bookmarkEnd w:id="5"/>
    </w:p>
    <w:p w14:paraId="0815F259" w14:textId="77777777" w:rsidR="00FF27AF" w:rsidRDefault="00FF27AF" w:rsidP="00FF27AF">
      <w:r w:rsidRPr="00971DDC">
        <w:rPr>
          <w:highlight w:val="yellow"/>
        </w:rPr>
        <w:t>The cell selection criterion S</w:t>
      </w:r>
      <w:r w:rsidRPr="00971DDC">
        <w:rPr>
          <w:highlight w:val="yellow"/>
          <w:lang w:eastAsia="zh-CN"/>
        </w:rPr>
        <w:t xml:space="preserve"> in normal coverage</w:t>
      </w:r>
      <w:r w:rsidRPr="00971DDC">
        <w:rPr>
          <w:highlight w:val="yellow"/>
        </w:rPr>
        <w:t xml:space="preserve"> is fulfilled when:</w:t>
      </w:r>
    </w:p>
    <w:p w14:paraId="3E9AE920" w14:textId="57B398D7" w:rsidR="00FF27AF" w:rsidRPr="00B23BA8" w:rsidRDefault="00FF27AF" w:rsidP="00FF27AF">
      <w:r>
        <w:t>[…]</w:t>
      </w:r>
    </w:p>
    <w:p w14:paraId="57EE387B" w14:textId="77777777" w:rsidR="00FF27AF" w:rsidRPr="00B23BA8" w:rsidRDefault="00FF27AF" w:rsidP="00FF27AF">
      <w:r w:rsidRPr="00971DDC">
        <w:rPr>
          <w:highlight w:val="yellow"/>
        </w:rPr>
        <w:t>If cell selection criterion S</w:t>
      </w:r>
      <w:r w:rsidRPr="00971DDC">
        <w:rPr>
          <w:highlight w:val="yellow"/>
          <w:lang w:eastAsia="zh-CN"/>
        </w:rPr>
        <w:t xml:space="preserve"> in normal coverage</w:t>
      </w:r>
      <w:r w:rsidRPr="00971DDC">
        <w:rPr>
          <w:highlight w:val="yellow"/>
        </w:rPr>
        <w:t xml:space="preserve"> is not fulfilled for a cell, UE shall consider itself to be in enhanced coverage</w:t>
      </w:r>
      <w:r w:rsidRPr="00971DDC">
        <w:rPr>
          <w:highlight w:val="yellow"/>
          <w:lang w:eastAsia="zh-CN"/>
        </w:rPr>
        <w:t xml:space="preserve"> </w:t>
      </w:r>
      <w:r w:rsidRPr="00971DDC">
        <w:rPr>
          <w:highlight w:val="yellow"/>
        </w:rPr>
        <w:t>if the</w:t>
      </w:r>
      <w:r w:rsidRPr="00971DDC">
        <w:rPr>
          <w:highlight w:val="yellow"/>
          <w:lang w:eastAsia="zh-CN"/>
        </w:rPr>
        <w:t xml:space="preserve"> </w:t>
      </w:r>
      <w:r w:rsidRPr="00971DDC">
        <w:rPr>
          <w:highlight w:val="yellow"/>
        </w:rPr>
        <w:t>cell selection criterion S</w:t>
      </w:r>
      <w:r w:rsidRPr="00971DDC">
        <w:rPr>
          <w:highlight w:val="yellow"/>
          <w:lang w:eastAsia="zh-CN"/>
        </w:rPr>
        <w:t xml:space="preserve"> for enhanced coverage</w:t>
      </w:r>
      <w:r w:rsidRPr="00971DDC">
        <w:rPr>
          <w:highlight w:val="yellow"/>
        </w:rPr>
        <w:t xml:space="preserve"> is fulfilled</w:t>
      </w:r>
      <w:r w:rsidRPr="00B23BA8">
        <w:t>, where:</w:t>
      </w:r>
    </w:p>
    <w:p w14:paraId="0544E4A0" w14:textId="39B176BE" w:rsidR="00FF27AF" w:rsidRPr="00B23BA8" w:rsidRDefault="00FF27AF" w:rsidP="00FF27AF">
      <w:r>
        <w:t>[…]</w:t>
      </w:r>
    </w:p>
    <w:p w14:paraId="3F0391C9" w14:textId="77777777" w:rsidR="00FF27AF" w:rsidRPr="00B23BA8" w:rsidRDefault="00FF27AF" w:rsidP="00FF27AF">
      <w:r w:rsidRPr="00971DDC">
        <w:rPr>
          <w:highlight w:val="yellow"/>
        </w:rPr>
        <w:t>If cell selection criterion S</w:t>
      </w:r>
      <w:r w:rsidRPr="00971DDC">
        <w:rPr>
          <w:highlight w:val="yellow"/>
          <w:lang w:eastAsia="zh-CN"/>
        </w:rPr>
        <w:t xml:space="preserve"> in normal coverage</w:t>
      </w:r>
      <w:r w:rsidRPr="00971DDC">
        <w:rPr>
          <w:highlight w:val="yellow"/>
        </w:rPr>
        <w:t xml:space="preserve"> is not fulfilled for a cell and UE does not consider itself in enhanced coverage based on coverage specific values </w:t>
      </w:r>
      <w:proofErr w:type="spellStart"/>
      <w:r w:rsidRPr="00971DDC">
        <w:rPr>
          <w:highlight w:val="yellow"/>
        </w:rPr>
        <w:t>Q</w:t>
      </w:r>
      <w:r w:rsidRPr="00971DDC">
        <w:rPr>
          <w:highlight w:val="yellow"/>
          <w:vertAlign w:val="subscript"/>
        </w:rPr>
        <w:t>rxlevmin_CE</w:t>
      </w:r>
      <w:proofErr w:type="spellEnd"/>
      <w:r w:rsidRPr="00971DDC">
        <w:rPr>
          <w:highlight w:val="yellow"/>
        </w:rPr>
        <w:t xml:space="preserve"> and </w:t>
      </w:r>
      <w:proofErr w:type="spellStart"/>
      <w:r w:rsidRPr="00971DDC">
        <w:rPr>
          <w:highlight w:val="yellow"/>
        </w:rPr>
        <w:t>Q</w:t>
      </w:r>
      <w:r w:rsidRPr="00971DDC">
        <w:rPr>
          <w:highlight w:val="yellow"/>
          <w:vertAlign w:val="subscript"/>
        </w:rPr>
        <w:t>qualmin_CE</w:t>
      </w:r>
      <w:proofErr w:type="spellEnd"/>
      <w:r w:rsidRPr="00971DDC">
        <w:rPr>
          <w:highlight w:val="yellow"/>
        </w:rPr>
        <w:t>, UE shall consider itself to be in enhanced coverage</w:t>
      </w:r>
      <w:r w:rsidRPr="00971DDC">
        <w:rPr>
          <w:highlight w:val="yellow"/>
          <w:lang w:eastAsia="zh-CN"/>
        </w:rPr>
        <w:t xml:space="preserve"> </w:t>
      </w:r>
      <w:r w:rsidRPr="00971DDC">
        <w:rPr>
          <w:highlight w:val="yellow"/>
        </w:rPr>
        <w:t>if UE supports CE Mode B and CE mode B is not restricted by upper layers and the</w:t>
      </w:r>
      <w:r w:rsidRPr="00971DDC">
        <w:rPr>
          <w:highlight w:val="yellow"/>
          <w:lang w:eastAsia="zh-CN"/>
        </w:rPr>
        <w:t xml:space="preserve"> </w:t>
      </w:r>
      <w:r w:rsidRPr="00971DDC">
        <w:rPr>
          <w:highlight w:val="yellow"/>
        </w:rPr>
        <w:t>cell selection criterion S</w:t>
      </w:r>
      <w:r w:rsidRPr="00971DDC">
        <w:rPr>
          <w:highlight w:val="yellow"/>
          <w:lang w:eastAsia="zh-CN"/>
        </w:rPr>
        <w:t xml:space="preserve"> for enhanced coverage</w:t>
      </w:r>
      <w:r w:rsidRPr="00971DDC">
        <w:rPr>
          <w:highlight w:val="yellow"/>
        </w:rPr>
        <w:t xml:space="preserve"> is fulfilled</w:t>
      </w:r>
      <w:r w:rsidRPr="00B23BA8">
        <w:t>, where:</w:t>
      </w:r>
    </w:p>
    <w:p w14:paraId="57F01873" w14:textId="189E34BB" w:rsidR="00FF27AF" w:rsidRDefault="00FF27AF" w:rsidP="00971DDC">
      <w:r>
        <w:t>[…]</w:t>
      </w:r>
    </w:p>
    <w:p w14:paraId="2536C2D0" w14:textId="54775E07" w:rsidR="00EA3EA1" w:rsidRDefault="00EA3EA1" w:rsidP="00EA3EA1">
      <w:pPr>
        <w:pStyle w:val="Heading3"/>
      </w:pPr>
      <w:r>
        <w:t>2.1.1</w:t>
      </w:r>
      <w:r>
        <w:tab/>
        <w:t>BL UEs</w:t>
      </w:r>
    </w:p>
    <w:p w14:paraId="025F1A79" w14:textId="2AD02F73" w:rsidR="00EA3EA1" w:rsidRDefault="00EA3EA1" w:rsidP="00EA3EA1">
      <w:pPr>
        <w:pStyle w:val="BodyText"/>
      </w:pPr>
      <w:r>
        <w:t>Currently BL UEs already try to decode SIB1-BR to connect to the cell, so no specific behaviour is required for this feature to be implemented.</w:t>
      </w:r>
    </w:p>
    <w:p w14:paraId="0FB9270C" w14:textId="490B1927" w:rsidR="00D91F5F" w:rsidRPr="00EA3EA1" w:rsidRDefault="00D91F5F" w:rsidP="00D91F5F">
      <w:pPr>
        <w:pStyle w:val="Observation"/>
      </w:pPr>
      <w:bookmarkStart w:id="6" w:name="_Toc4713441"/>
      <w:r>
        <w:t>BL UEs can successfully connect to a standalone cell</w:t>
      </w:r>
      <w:r w:rsidR="008D27BF">
        <w:t>.</w:t>
      </w:r>
      <w:bookmarkEnd w:id="6"/>
    </w:p>
    <w:p w14:paraId="7D0DB839" w14:textId="5618B60A" w:rsidR="00EA3EA1" w:rsidRDefault="00EA3EA1" w:rsidP="00EA3EA1">
      <w:pPr>
        <w:pStyle w:val="Heading3"/>
      </w:pPr>
      <w:r>
        <w:t>2.1.2</w:t>
      </w:r>
      <w:r>
        <w:tab/>
        <w:t>Rel</w:t>
      </w:r>
      <w:r w:rsidR="008D27BF">
        <w:t>-</w:t>
      </w:r>
      <w:r>
        <w:t>16 non-BL UEs with CE capability</w:t>
      </w:r>
    </w:p>
    <w:p w14:paraId="5100FFE3" w14:textId="2D65D42A" w:rsidR="008D27BF" w:rsidRDefault="00D91F5F" w:rsidP="00D91F5F">
      <w:pPr>
        <w:pStyle w:val="BodyText"/>
      </w:pPr>
      <w:r>
        <w:t>The behaviour for non-BL UEs supporting CE is less clear. In fact, these UEs are required to decode SIB1-BR only if they are in CE, but in order to determine if they are in CE or not they have first to apply the S-criterion, which require the reception of either SIB1 or SIB1-BR.</w:t>
      </w:r>
      <w:r w:rsidR="008D27BF">
        <w:t xml:space="preserve"> It is possible UE implementations in some cases consider the UE being in CE if it cannot acquire SIB1 (for some time), but such behaviour is not currently </w:t>
      </w:r>
      <w:r w:rsidR="00FE7843">
        <w:t xml:space="preserve">clearly </w:t>
      </w:r>
      <w:r w:rsidR="008D27BF">
        <w:t xml:space="preserve">captured in the specifications. </w:t>
      </w:r>
    </w:p>
    <w:p w14:paraId="533A77BC" w14:textId="35528BF8" w:rsidR="00D91F5F" w:rsidRDefault="007D1E30" w:rsidP="00D91F5F">
      <w:pPr>
        <w:pStyle w:val="Observation"/>
      </w:pPr>
      <w:bookmarkStart w:id="7" w:name="_Toc4713442"/>
      <w:r>
        <w:t>T</w:t>
      </w:r>
      <w:r w:rsidR="00D91F5F">
        <w:t>he behaviour of non-BL UEs supporting CE is not clear. Specifically, it is not defined if these UEs are required to attempt decoding SIB1-BR before they have determined if they are in CE or not.</w:t>
      </w:r>
      <w:bookmarkEnd w:id="7"/>
    </w:p>
    <w:p w14:paraId="671D3EBB" w14:textId="5C4DE18B" w:rsidR="00D91F5F" w:rsidRDefault="00151F0F" w:rsidP="00D91F5F">
      <w:pPr>
        <w:pStyle w:val="Proposal"/>
      </w:pPr>
      <w:bookmarkStart w:id="8" w:name="_Toc4713444"/>
      <w:r>
        <w:t xml:space="preserve">From </w:t>
      </w:r>
      <w:r w:rsidR="00104372">
        <w:t>R</w:t>
      </w:r>
      <w:r w:rsidR="00756B92">
        <w:t>el-16</w:t>
      </w:r>
      <w:r>
        <w:t xml:space="preserve"> onwards,</w:t>
      </w:r>
      <w:r w:rsidR="00756B92">
        <w:t xml:space="preserve"> n</w:t>
      </w:r>
      <w:r w:rsidR="00D91F5F">
        <w:t>on-BL UEs supporting CE are required to attempt decoding SIB1-BR in case they are unable to acquire SIB1</w:t>
      </w:r>
      <w:r w:rsidR="00756B92">
        <w:t>.</w:t>
      </w:r>
      <w:bookmarkEnd w:id="8"/>
    </w:p>
    <w:p w14:paraId="687AA489" w14:textId="600FE404" w:rsidR="00D91F5F" w:rsidRDefault="00D91F5F" w:rsidP="00662703">
      <w:pPr>
        <w:pStyle w:val="BodyText"/>
      </w:pPr>
      <w:r w:rsidRPr="00971DDC">
        <w:t>Proposal 1</w:t>
      </w:r>
      <w:r w:rsidR="00374C0C" w:rsidRPr="00971DDC">
        <w:t xml:space="preserve"> </w:t>
      </w:r>
      <w:r w:rsidRPr="00971DDC">
        <w:t>would</w:t>
      </w:r>
      <w:r>
        <w:t xml:space="preserve"> clarify the expected behaviour for </w:t>
      </w:r>
      <w:r w:rsidR="00662703">
        <w:t xml:space="preserve">starting in </w:t>
      </w:r>
      <w:r>
        <w:t>Rel</w:t>
      </w:r>
      <w:r w:rsidR="008D27BF">
        <w:t>-</w:t>
      </w:r>
      <w:r>
        <w:t>16</w:t>
      </w:r>
      <w:r w:rsidR="00205E7E">
        <w:t xml:space="preserve">, </w:t>
      </w:r>
      <w:r w:rsidR="00662703">
        <w:t xml:space="preserve">otherwise such UEs </w:t>
      </w:r>
      <w:r>
        <w:t>could be unable to camp in the cell if SIB1 is not transmitted.</w:t>
      </w:r>
      <w:r w:rsidR="00662703" w:rsidRPr="00662703">
        <w:t xml:space="preserve"> </w:t>
      </w:r>
    </w:p>
    <w:p w14:paraId="71248A3E" w14:textId="1113E58E" w:rsidR="00D91F5F" w:rsidRDefault="00D91F5F" w:rsidP="00D91F5F">
      <w:pPr>
        <w:pStyle w:val="BodyText"/>
      </w:pPr>
      <w:bookmarkStart w:id="9" w:name="_Hlk4156763"/>
      <w:proofErr w:type="gramStart"/>
      <w:r>
        <w:t>Assuming that</w:t>
      </w:r>
      <w:proofErr w:type="gramEnd"/>
      <w:r>
        <w:t xml:space="preserve"> a non-BL UE with CE capability correctly </w:t>
      </w:r>
      <w:r w:rsidR="00756B92">
        <w:t xml:space="preserve">decodes </w:t>
      </w:r>
      <w:r>
        <w:t xml:space="preserve">SIB1-BR, the coverage thresholds could lead to UE </w:t>
      </w:r>
      <w:r w:rsidR="00756B92">
        <w:t xml:space="preserve">to consider itself to be </w:t>
      </w:r>
      <w:r>
        <w:t>in normal coverage</w:t>
      </w:r>
      <w:r w:rsidR="00756B92">
        <w:t xml:space="preserve"> according to TS 36.304</w:t>
      </w:r>
      <w:r>
        <w:t>. In this case these UEs are still required to acquire SIB1. These UEs should still consider only SIB1-BR even in normal coverage.</w:t>
      </w:r>
      <w:bookmarkEnd w:id="9"/>
    </w:p>
    <w:p w14:paraId="1D385D84" w14:textId="6FB11BD0" w:rsidR="00826902" w:rsidRDefault="00D91F5F" w:rsidP="00826902">
      <w:pPr>
        <w:pStyle w:val="Proposal"/>
      </w:pPr>
      <w:bookmarkStart w:id="10" w:name="_Toc4713445"/>
      <w:r>
        <w:t xml:space="preserve">If SIB1-BR </w:t>
      </w:r>
      <w:r w:rsidR="00756B92">
        <w:t xml:space="preserve">indicates </w:t>
      </w:r>
      <w:r>
        <w:t xml:space="preserve">the current cell is </w:t>
      </w:r>
      <w:r w:rsidR="00756B92">
        <w:t xml:space="preserve">a </w:t>
      </w:r>
      <w:r>
        <w:t>standalone</w:t>
      </w:r>
      <w:r w:rsidR="00756B92">
        <w:t xml:space="preserve"> cell</w:t>
      </w:r>
      <w:r>
        <w:t xml:space="preserve">, all </w:t>
      </w:r>
      <w:r w:rsidR="00CB3594">
        <w:t xml:space="preserve">non-BL </w:t>
      </w:r>
      <w:r>
        <w:t xml:space="preserve">UEs should </w:t>
      </w:r>
      <w:r w:rsidR="00756B92">
        <w:t>consider to be</w:t>
      </w:r>
      <w:r>
        <w:t xml:space="preserve"> in CE regardless of the S-criterion</w:t>
      </w:r>
      <w:r w:rsidR="00CB3594">
        <w:t xml:space="preserve"> outcome</w:t>
      </w:r>
      <w:r w:rsidR="00756B92">
        <w:t>.</w:t>
      </w:r>
      <w:bookmarkEnd w:id="10"/>
    </w:p>
    <w:p w14:paraId="2AA221CA" w14:textId="280ABE1F" w:rsidR="00826902" w:rsidRPr="00D91F5F" w:rsidRDefault="00B97929" w:rsidP="00971DDC">
      <w:pPr>
        <w:pStyle w:val="BodyText"/>
      </w:pPr>
      <w:r>
        <w:lastRenderedPageBreak/>
        <w:t xml:space="preserve">P1 and </w:t>
      </w:r>
      <w:r w:rsidR="00826902">
        <w:t>P2 can be clarified for example in TS 36.304</w:t>
      </w:r>
      <w:r w:rsidR="002533CE">
        <w:t xml:space="preserve"> and/or in TS 36.331</w:t>
      </w:r>
      <w:r w:rsidR="00826902">
        <w:t>, by stating that</w:t>
      </w:r>
      <w:r w:rsidR="001525F4">
        <w:t xml:space="preserve"> in the case SIB1 cannot be decoded, the UE would consider itself to be in enhanced coverage.</w:t>
      </w:r>
    </w:p>
    <w:p w14:paraId="5937D55C" w14:textId="648D9109" w:rsidR="00EA3EA1" w:rsidRPr="00EA3EA1" w:rsidRDefault="00EA3EA1" w:rsidP="00EA3EA1">
      <w:pPr>
        <w:pStyle w:val="Heading3"/>
      </w:pPr>
      <w:r>
        <w:t>2.1.3</w:t>
      </w:r>
      <w:r>
        <w:tab/>
      </w:r>
      <w:r w:rsidR="00756B92">
        <w:t xml:space="preserve">Legacy </w:t>
      </w:r>
      <w:r>
        <w:t>non-BL UEs with CE capability</w:t>
      </w:r>
    </w:p>
    <w:p w14:paraId="130BF5BF" w14:textId="4C1E16D0" w:rsidR="007F38C3" w:rsidRDefault="007F38C3" w:rsidP="007F38C3">
      <w:pPr>
        <w:pStyle w:val="BodyText"/>
      </w:pPr>
      <w:proofErr w:type="gramStart"/>
      <w:r>
        <w:t>Similarly</w:t>
      </w:r>
      <w:proofErr w:type="gramEnd"/>
      <w:r>
        <w:t xml:space="preserve"> to what is discussed for Rel-16 UEs, assuming that SIB1-BR is decoded correctly, the coverage thresholds could result in the UEs configured in normal coverage, implying that these UEs will try to decode only SIB1.</w:t>
      </w:r>
    </w:p>
    <w:p w14:paraId="4CDF6DDD" w14:textId="77777777" w:rsidR="007F38C3" w:rsidRDefault="007F38C3" w:rsidP="007F38C3">
      <w:pPr>
        <w:pStyle w:val="BodyText"/>
      </w:pPr>
      <w:r>
        <w:t>If the legacy implementation does not allow the UE to use SIB1-BR in this case very few options are available. The coverage thresholds can be configured to minimize the probability that a UE will consider itself in normal coverage, specifically q-</w:t>
      </w:r>
      <w:proofErr w:type="spellStart"/>
      <w:r>
        <w:t>RxLevMin</w:t>
      </w:r>
      <w:proofErr w:type="spellEnd"/>
      <w:r>
        <w:t xml:space="preserve">, </w:t>
      </w:r>
      <w:proofErr w:type="spellStart"/>
      <w:r>
        <w:t>Qoffsettemp</w:t>
      </w:r>
      <w:proofErr w:type="spellEnd"/>
      <w:r>
        <w:t xml:space="preserve"> in SIB1-BR can be set to its maximum value and q-</w:t>
      </w:r>
      <w:proofErr w:type="spellStart"/>
      <w:r>
        <w:t>RxLevMinOffset</w:t>
      </w:r>
      <w:proofErr w:type="spellEnd"/>
      <w:r>
        <w:t xml:space="preserve"> can be set to its minimum value, but this does not eliminate completely the possibility to have UEs in normal coverage.</w:t>
      </w:r>
    </w:p>
    <w:p w14:paraId="32868A15" w14:textId="77777777" w:rsidR="007F38C3" w:rsidRDefault="007F38C3" w:rsidP="007F38C3">
      <w:pPr>
        <w:pStyle w:val="Observation"/>
      </w:pPr>
      <w:bookmarkStart w:id="11" w:name="_Toc4713443"/>
      <w:r>
        <w:t xml:space="preserve">The probability of making a non-BL UE camp on or connect to a standalone cell can be increased, up to a certain limit, by careful selection of </w:t>
      </w:r>
      <w:proofErr w:type="spellStart"/>
      <w:r>
        <w:t>cellSelectionInfo</w:t>
      </w:r>
      <w:proofErr w:type="spellEnd"/>
      <w:r>
        <w:t xml:space="preserve"> parameters.</w:t>
      </w:r>
      <w:bookmarkEnd w:id="11"/>
    </w:p>
    <w:p w14:paraId="4BF580B6" w14:textId="1DFD2758" w:rsidR="00CB3594" w:rsidRDefault="00846C8A" w:rsidP="00034CCC">
      <w:pPr>
        <w:pStyle w:val="BodyText"/>
      </w:pPr>
      <w:r w:rsidRPr="00846C8A">
        <w:t xml:space="preserve">Since the specifications are not </w:t>
      </w:r>
      <w:r w:rsidR="00205E7E">
        <w:t xml:space="preserve">perfectly </w:t>
      </w:r>
      <w:r w:rsidRPr="00846C8A">
        <w:t>clear, already</w:t>
      </w:r>
      <w:r w:rsidR="00CB3594">
        <w:t>-</w:t>
      </w:r>
      <w:r w:rsidRPr="00846C8A">
        <w:t xml:space="preserve">deployed </w:t>
      </w:r>
      <w:r w:rsidR="00B97929" w:rsidRPr="00846C8A">
        <w:t xml:space="preserve">legacy </w:t>
      </w:r>
      <w:r w:rsidRPr="00846C8A">
        <w:t xml:space="preserve">UEs may try to decode SIB1-BR after SIB1 decoding failed or they may just consider the cell as barred. </w:t>
      </w:r>
      <w:r w:rsidR="00E047F4">
        <w:t>However, looking at how the cell selection is defined in TS 36.304 already now, we assume also the legacy UEs will decode SIB</w:t>
      </w:r>
      <w:r w:rsidR="00733E63">
        <w:t>1</w:t>
      </w:r>
      <w:r w:rsidR="00E047F4">
        <w:t xml:space="preserve">-BR if SIB1 cannot be found or decoding fails: </w:t>
      </w:r>
    </w:p>
    <w:p w14:paraId="4D763627" w14:textId="77777777" w:rsidR="00E047F4" w:rsidRDefault="00E047F4" w:rsidP="00E047F4">
      <w:r w:rsidRPr="00930400">
        <w:t>If cell selection criterion S</w:t>
      </w:r>
      <w:r w:rsidRPr="00930400">
        <w:rPr>
          <w:lang w:eastAsia="zh-CN"/>
        </w:rPr>
        <w:t xml:space="preserve"> in normal coverage</w:t>
      </w:r>
      <w:r w:rsidRPr="00930400">
        <w:t xml:space="preserve"> is not fulfilled for a cell,</w:t>
      </w:r>
      <w:r>
        <w:t xml:space="preserve"> UE shall consider itself to be in enhanced coverage</w:t>
      </w:r>
      <w:r>
        <w:rPr>
          <w:lang w:eastAsia="zh-CN"/>
        </w:rPr>
        <w:t xml:space="preserve"> </w:t>
      </w:r>
      <w:r>
        <w:t>if the</w:t>
      </w:r>
      <w:r>
        <w:rPr>
          <w:lang w:eastAsia="zh-CN"/>
        </w:rPr>
        <w:t xml:space="preserve"> </w:t>
      </w:r>
      <w:r>
        <w:t>cell selection criterion S</w:t>
      </w:r>
      <w:r>
        <w:rPr>
          <w:lang w:eastAsia="zh-CN"/>
        </w:rPr>
        <w:t xml:space="preserve"> for enhanced coverage</w:t>
      </w:r>
      <w:r>
        <w:t xml:space="preserve"> is fulfilled, where: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5812"/>
      </w:tblGrid>
      <w:tr w:rsidR="00E047F4" w14:paraId="3EFAAC2C" w14:textId="77777777" w:rsidTr="00E047F4">
        <w:trPr>
          <w:trHeight w:val="240"/>
        </w:trPr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860A4" w14:textId="77777777" w:rsidR="00E047F4" w:rsidRDefault="00E047F4">
            <w:pPr>
              <w:keepNext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051B1" w14:textId="77777777" w:rsidR="00E047F4" w:rsidRDefault="00E047F4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UE applies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coverage</w:t>
            </w:r>
            <w:r>
              <w:rPr>
                <w:rFonts w:ascii="Arial" w:hAnsi="Arial" w:cs="Arial"/>
                <w:sz w:val="18"/>
                <w:szCs w:val="18"/>
              </w:rPr>
              <w:t xml:space="preserve"> specific value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rxlevmin_CE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(dBm)</w:t>
            </w:r>
          </w:p>
        </w:tc>
      </w:tr>
      <w:tr w:rsidR="00E047F4" w14:paraId="1AD98417" w14:textId="77777777" w:rsidTr="00E047F4">
        <w:trPr>
          <w:trHeight w:val="5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BE8A8" w14:textId="77777777" w:rsidR="00E047F4" w:rsidRDefault="00E047F4">
            <w:pPr>
              <w:keepNext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qualmin</w:t>
            </w:r>
            <w:proofErr w:type="spellEnd"/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93240" w14:textId="77777777" w:rsidR="00E047F4" w:rsidRDefault="00E047F4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UE applies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coverage</w:t>
            </w:r>
            <w:r>
              <w:rPr>
                <w:rFonts w:ascii="Arial" w:hAnsi="Arial" w:cs="Arial"/>
                <w:sz w:val="18"/>
                <w:szCs w:val="18"/>
              </w:rPr>
              <w:t xml:space="preserve"> specific value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qualmin_CE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(dB)</w:t>
            </w:r>
          </w:p>
        </w:tc>
      </w:tr>
    </w:tbl>
    <w:p w14:paraId="329983D1" w14:textId="3FFCB60B" w:rsidR="00E047F4" w:rsidRDefault="00E047F4" w:rsidP="00034CCC">
      <w:pPr>
        <w:pStyle w:val="BodyText"/>
      </w:pPr>
    </w:p>
    <w:p w14:paraId="2CDAA54A" w14:textId="2D4C6FEE" w:rsidR="00930400" w:rsidRDefault="00930400" w:rsidP="00034CCC">
      <w:pPr>
        <w:pStyle w:val="BodyText"/>
      </w:pPr>
      <w:r>
        <w:t xml:space="preserve">We assume the above condition is implicitly says that </w:t>
      </w:r>
      <w:r w:rsidR="00B67256">
        <w:t>if S-criterion in normal coverage is not fulfilled, the UE would then understand to acquire SIB1-BR to check the condition for enhanced coverage, thus, one could interpret above like:</w:t>
      </w:r>
    </w:p>
    <w:p w14:paraId="5FD4D884" w14:textId="23E9D2FB" w:rsidR="00B6621C" w:rsidRDefault="00CC2ED7" w:rsidP="00B6621C">
      <w:pPr>
        <w:pStyle w:val="Proposal"/>
      </w:pPr>
      <w:bookmarkStart w:id="12" w:name="_Toc4713446"/>
      <w:r>
        <w:t>Legacy</w:t>
      </w:r>
      <w:r w:rsidR="00B6621C">
        <w:t xml:space="preserve"> non-BL UEs supporting CE </w:t>
      </w:r>
      <w:r>
        <w:t>shall attempt</w:t>
      </w:r>
      <w:r w:rsidR="00B6621C">
        <w:t xml:space="preserve"> decoding SIB1-BR after SIB1 decoding failed</w:t>
      </w:r>
      <w:r w:rsidR="001525F4">
        <w:t>.</w:t>
      </w:r>
      <w:bookmarkEnd w:id="12"/>
    </w:p>
    <w:p w14:paraId="613FB354" w14:textId="63CF94BA" w:rsidR="002533CE" w:rsidRDefault="002533CE" w:rsidP="002533CE">
      <w:pPr>
        <w:pStyle w:val="Heading2"/>
      </w:pPr>
      <w:bookmarkStart w:id="13" w:name="_Hlk4157196"/>
      <w:r>
        <w:t>2.2</w:t>
      </w:r>
      <w:r>
        <w:tab/>
        <w:t>Signalling</w:t>
      </w:r>
    </w:p>
    <w:p w14:paraId="0D6CBD44" w14:textId="7CADA7F8" w:rsidR="002533CE" w:rsidRDefault="002533CE" w:rsidP="002533CE">
      <w:pPr>
        <w:pStyle w:val="BodyText"/>
      </w:pPr>
      <w:r>
        <w:t>In latest agreements a further FFS is present regarding i</w:t>
      </w:r>
      <w:r w:rsidRPr="002533CE">
        <w:t>ntroduc</w:t>
      </w:r>
      <w:r>
        <w:t>ing</w:t>
      </w:r>
      <w:r w:rsidRPr="002533CE">
        <w:t xml:space="preserve"> signalling in a dedicated message to enable using the LTE control channel region for DL unicast transmission.</w:t>
      </w:r>
    </w:p>
    <w:p w14:paraId="2D11D78C" w14:textId="34066D44" w:rsidR="002533CE" w:rsidRDefault="002533CE" w:rsidP="002533CE">
      <w:pPr>
        <w:pStyle w:val="BodyText"/>
      </w:pPr>
      <w:r>
        <w:t>Moreover, it is necessary to indicate in SIB1-BR if the current cell is standalone or not according to P2.</w:t>
      </w:r>
    </w:p>
    <w:p w14:paraId="7FC6BADB" w14:textId="6DD231E7" w:rsidR="00CB3594" w:rsidRDefault="002533CE" w:rsidP="002533CE">
      <w:pPr>
        <w:pStyle w:val="BodyText"/>
      </w:pPr>
      <w:r>
        <w:t xml:space="preserve">In </w:t>
      </w:r>
      <w:proofErr w:type="gramStart"/>
      <w:r>
        <w:t>general</w:t>
      </w:r>
      <w:proofErr w:type="gramEnd"/>
      <w:r>
        <w:t xml:space="preserve"> the former configuration depends on future RAN1 agreements, and it might be designed jointly with the indication in SIB1-BR for the cell being standalone. Therefore, we propose to wait for further RAN1 agreements before addressing the signalling requested.</w:t>
      </w:r>
    </w:p>
    <w:p w14:paraId="1D8529C6" w14:textId="20AAAD1D" w:rsidR="002533CE" w:rsidRDefault="002533CE" w:rsidP="00971DDC">
      <w:pPr>
        <w:pStyle w:val="Proposal"/>
      </w:pPr>
      <w:bookmarkStart w:id="14" w:name="_Toc4713447"/>
      <w:r>
        <w:t>Wait for further RAN1 agreements before addressing the signalling definition</w:t>
      </w:r>
      <w:bookmarkEnd w:id="14"/>
      <w:r w:rsidR="00117B5B">
        <w:t>.</w:t>
      </w:r>
    </w:p>
    <w:p w14:paraId="7D36295E" w14:textId="2FE73B4D" w:rsidR="00094C74" w:rsidRDefault="00094C74" w:rsidP="00094C74">
      <w:pPr>
        <w:pStyle w:val="Proposal"/>
        <w:numPr>
          <w:ilvl w:val="0"/>
          <w:numId w:val="0"/>
        </w:numPr>
      </w:pPr>
    </w:p>
    <w:p w14:paraId="42F9D85E" w14:textId="77777777" w:rsidR="00094C74" w:rsidRPr="00CE0424" w:rsidRDefault="00094C74" w:rsidP="00094C74">
      <w:pPr>
        <w:pStyle w:val="Heading1"/>
        <w:jc w:val="both"/>
      </w:pPr>
      <w:r>
        <w:t>3</w:t>
      </w:r>
      <w:r>
        <w:tab/>
      </w:r>
      <w:r w:rsidRPr="00CE0424">
        <w:t>Conclusion</w:t>
      </w:r>
    </w:p>
    <w:bookmarkEnd w:id="13"/>
    <w:p w14:paraId="6F85C37E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10947F1" w14:textId="2334B3AA" w:rsidR="00B503F3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713441" w:history="1">
        <w:r w:rsidR="00B503F3" w:rsidRPr="00FE5BA9">
          <w:rPr>
            <w:rStyle w:val="Hyperlink"/>
            <w:noProof/>
          </w:rPr>
          <w:t>Observation 1</w:t>
        </w:r>
        <w:r w:rsidR="00B503F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503F3" w:rsidRPr="00FE5BA9">
          <w:rPr>
            <w:rStyle w:val="Hyperlink"/>
            <w:noProof/>
          </w:rPr>
          <w:t>BL UEs can successfully connect to a standalone cell.</w:t>
        </w:r>
      </w:hyperlink>
    </w:p>
    <w:p w14:paraId="1C19B521" w14:textId="413A1925" w:rsidR="00B503F3" w:rsidRDefault="00CA7D3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4713442" w:history="1">
        <w:r w:rsidR="00B503F3" w:rsidRPr="00FE5BA9">
          <w:rPr>
            <w:rStyle w:val="Hyperlink"/>
            <w:noProof/>
          </w:rPr>
          <w:t>Observation 2</w:t>
        </w:r>
        <w:r w:rsidR="00B503F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503F3" w:rsidRPr="00FE5BA9">
          <w:rPr>
            <w:rStyle w:val="Hyperlink"/>
            <w:noProof/>
          </w:rPr>
          <w:t>The behaviour of non-BL UEs supporting CE is not clear. Specifically, it is not defined if these UEs are required to attempt decoding SIB1-BR before they have determined if they are in CE or not.</w:t>
        </w:r>
      </w:hyperlink>
    </w:p>
    <w:p w14:paraId="21467EE5" w14:textId="6B336C38" w:rsidR="00B503F3" w:rsidRDefault="00CA7D3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4713443" w:history="1">
        <w:r w:rsidR="00B503F3" w:rsidRPr="00FE5BA9">
          <w:rPr>
            <w:rStyle w:val="Hyperlink"/>
            <w:noProof/>
          </w:rPr>
          <w:t>Observation 3</w:t>
        </w:r>
        <w:r w:rsidR="00B503F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503F3" w:rsidRPr="00FE5BA9">
          <w:rPr>
            <w:rStyle w:val="Hyperlink"/>
            <w:noProof/>
          </w:rPr>
          <w:t>The probability of making a non-BL UE camp on or connect to a standalone cell can be increased, up to a certain limit, by careful selection of cellSelectionInfo parameters.</w:t>
        </w:r>
      </w:hyperlink>
    </w:p>
    <w:p w14:paraId="290F2D70" w14:textId="2157D168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64EF29C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DE9D7FA" w14:textId="434821BA" w:rsidR="00B503F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13444" w:history="1">
        <w:r w:rsidR="00B503F3" w:rsidRPr="00E11A64">
          <w:rPr>
            <w:rStyle w:val="Hyperlink"/>
            <w:noProof/>
          </w:rPr>
          <w:t>Proposal 1</w:t>
        </w:r>
        <w:r w:rsidR="00B503F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503F3" w:rsidRPr="00E11A64">
          <w:rPr>
            <w:rStyle w:val="Hyperlink"/>
            <w:noProof/>
          </w:rPr>
          <w:t>From Rel-16 onwards, non-BL UEs supporting CE are required to attempt decoding SIB1-BR in case they are unable to acquire SIB1.</w:t>
        </w:r>
      </w:hyperlink>
    </w:p>
    <w:p w14:paraId="1F0F5E79" w14:textId="3856C091" w:rsidR="00B503F3" w:rsidRDefault="00CA7D3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4713445" w:history="1">
        <w:r w:rsidR="00B503F3" w:rsidRPr="00E11A64">
          <w:rPr>
            <w:rStyle w:val="Hyperlink"/>
            <w:noProof/>
          </w:rPr>
          <w:t>Proposal 2</w:t>
        </w:r>
        <w:r w:rsidR="00B503F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503F3" w:rsidRPr="00E11A64">
          <w:rPr>
            <w:rStyle w:val="Hyperlink"/>
            <w:noProof/>
          </w:rPr>
          <w:t>If SIB1-BR indicates the current cell is a standalone cell, all non-BL UEs should consider to be in CE regardless of the S-criterion outcome.</w:t>
        </w:r>
      </w:hyperlink>
    </w:p>
    <w:p w14:paraId="2BA81AD4" w14:textId="1E77154B" w:rsidR="00B503F3" w:rsidRDefault="00CA7D3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4713446" w:history="1">
        <w:r w:rsidR="00B503F3" w:rsidRPr="00E11A64">
          <w:rPr>
            <w:rStyle w:val="Hyperlink"/>
            <w:noProof/>
          </w:rPr>
          <w:t>Proposal 3</w:t>
        </w:r>
        <w:r w:rsidR="00B503F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503F3" w:rsidRPr="00E11A64">
          <w:rPr>
            <w:rStyle w:val="Hyperlink"/>
            <w:noProof/>
          </w:rPr>
          <w:t>Legacy non-BL UEs supporting CE shall attempt decoding SIB1-BR after SIB1 decoding failed.</w:t>
        </w:r>
      </w:hyperlink>
    </w:p>
    <w:p w14:paraId="6B1A0CCE" w14:textId="4EBFE29D" w:rsidR="00B503F3" w:rsidRDefault="00CA7D3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4713447" w:history="1">
        <w:r w:rsidR="00B503F3" w:rsidRPr="00E11A64">
          <w:rPr>
            <w:rStyle w:val="Hyperlink"/>
            <w:noProof/>
          </w:rPr>
          <w:t>Proposal 4</w:t>
        </w:r>
        <w:r w:rsidR="00B503F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503F3" w:rsidRPr="00E11A64">
          <w:rPr>
            <w:rStyle w:val="Hyperlink"/>
            <w:noProof/>
          </w:rPr>
          <w:t>Wait for further RAN1 agreements before addressing the signalling definition</w:t>
        </w:r>
      </w:hyperlink>
      <w:r w:rsidR="00117B5B">
        <w:rPr>
          <w:rStyle w:val="Hyperlink"/>
          <w:noProof/>
        </w:rPr>
        <w:t>.</w:t>
      </w:r>
    </w:p>
    <w:p w14:paraId="41B10A63" w14:textId="76AC5FF3" w:rsidR="00C01F33" w:rsidRDefault="006E1C82" w:rsidP="003D6E66">
      <w:pPr>
        <w:pStyle w:val="TableofFigures"/>
        <w:tabs>
          <w:tab w:val="right" w:leader="dot" w:pos="9629"/>
        </w:tabs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end"/>
      </w:r>
    </w:p>
    <w:p w14:paraId="3FE84105" w14:textId="61F1115B" w:rsidR="00F507D1" w:rsidRPr="00CE0424" w:rsidRDefault="00F507D1" w:rsidP="00CE0424">
      <w:pPr>
        <w:pStyle w:val="Heading1"/>
      </w:pPr>
      <w:bookmarkStart w:id="15" w:name="_In-sequence_SDU_delivery"/>
      <w:bookmarkEnd w:id="15"/>
      <w:r w:rsidRPr="00CE0424">
        <w:t>References</w:t>
      </w:r>
    </w:p>
    <w:bookmarkStart w:id="16" w:name="_Ref532550547"/>
    <w:bookmarkStart w:id="17" w:name="_Hlk4155438"/>
    <w:bookmarkStart w:id="18" w:name="_Ref521234735"/>
    <w:bookmarkStart w:id="19" w:name="_Ref174151459"/>
    <w:bookmarkStart w:id="20" w:name="_Ref189809556"/>
    <w:p w14:paraId="659F7C0B" w14:textId="6127B3D5" w:rsidR="009C6873" w:rsidRDefault="009C6873" w:rsidP="009C6873">
      <w:pPr>
        <w:pStyle w:val="Reference"/>
      </w:pPr>
      <w:r>
        <w:fldChar w:fldCharType="begin"/>
      </w:r>
      <w:r>
        <w:instrText>HYPERLINK "http://www.3gpp.org/ftp/tsg_ran/TSG_RAN/TSGR_83/Docs/RP-190770.zip"</w:instrText>
      </w:r>
      <w:r>
        <w:fldChar w:fldCharType="separate"/>
      </w:r>
      <w:r>
        <w:rPr>
          <w:rStyle w:val="Hyperlink"/>
        </w:rPr>
        <w:t>RP-190770</w:t>
      </w:r>
      <w:r>
        <w:fldChar w:fldCharType="end"/>
      </w:r>
      <w:r>
        <w:t xml:space="preserve">, Additional MTC enhancements for LTE, </w:t>
      </w:r>
      <w:r w:rsidR="003B0E1E">
        <w:t xml:space="preserve">Ericsson, </w:t>
      </w:r>
      <w:r>
        <w:t xml:space="preserve">Shenzhen, China, </w:t>
      </w:r>
      <w:bookmarkEnd w:id="16"/>
      <w:r>
        <w:t>March 2019</w:t>
      </w:r>
    </w:p>
    <w:p w14:paraId="21D842C4" w14:textId="283AFF77" w:rsidR="003A7EF3" w:rsidRDefault="005C3ED6" w:rsidP="00FF27AF">
      <w:pPr>
        <w:pStyle w:val="Reference"/>
      </w:pPr>
      <w:bookmarkStart w:id="21" w:name="_Ref528336003"/>
      <w:bookmarkEnd w:id="17"/>
      <w:bookmarkEnd w:id="18"/>
      <w:r>
        <w:t>TS 36.331,</w:t>
      </w:r>
      <w:r w:rsidR="00FF27AF" w:rsidRPr="00FF27AF">
        <w:t xml:space="preserve"> </w:t>
      </w:r>
      <w:r w:rsidR="00FF27AF">
        <w:t xml:space="preserve">Radio Resource Control (RRC) Protocol specification </w:t>
      </w:r>
      <w:r>
        <w:t>v15.</w:t>
      </w:r>
      <w:r w:rsidR="004D6247">
        <w:t>4</w:t>
      </w:r>
      <w:r>
        <w:t>.0</w:t>
      </w:r>
      <w:bookmarkEnd w:id="19"/>
      <w:bookmarkEnd w:id="20"/>
      <w:bookmarkEnd w:id="21"/>
      <w:r w:rsidR="00FF27AF">
        <w:t>, December 2018</w:t>
      </w:r>
    </w:p>
    <w:p w14:paraId="75AE3BBD" w14:textId="49051FDC" w:rsidR="00FF27AF" w:rsidRPr="00CE0424" w:rsidRDefault="00FF27AF" w:rsidP="00846C8A">
      <w:pPr>
        <w:pStyle w:val="Reference"/>
      </w:pPr>
      <w:bookmarkStart w:id="22" w:name="_Ref4579299"/>
      <w:r>
        <w:t>TS 36.304</w:t>
      </w:r>
      <w:bookmarkEnd w:id="22"/>
      <w:r w:rsidR="00294047">
        <w:t xml:space="preserve">, </w:t>
      </w:r>
      <w:r w:rsidR="00294047" w:rsidRPr="00294047">
        <w:t>User Equipment (UE) procedures in idle mode</w:t>
      </w:r>
      <w:r w:rsidR="00294047">
        <w:t xml:space="preserve"> v15.2.0, December 2018</w:t>
      </w:r>
    </w:p>
    <w:sectPr w:rsidR="00FF27AF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8D387" w14:textId="77777777" w:rsidR="00294047" w:rsidRDefault="00294047">
      <w:r>
        <w:separator/>
      </w:r>
    </w:p>
  </w:endnote>
  <w:endnote w:type="continuationSeparator" w:id="0">
    <w:p w14:paraId="55A17FBC" w14:textId="77777777" w:rsidR="00294047" w:rsidRDefault="00294047">
      <w:r>
        <w:continuationSeparator/>
      </w:r>
    </w:p>
  </w:endnote>
  <w:endnote w:type="continuationNotice" w:id="1">
    <w:p w14:paraId="48A3676B" w14:textId="77777777" w:rsidR="00294047" w:rsidRDefault="002940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D2254" w14:textId="77777777" w:rsidR="00294047" w:rsidRDefault="0029404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A81AC" w14:textId="77777777" w:rsidR="00294047" w:rsidRDefault="00294047">
      <w:r>
        <w:separator/>
      </w:r>
    </w:p>
  </w:footnote>
  <w:footnote w:type="continuationSeparator" w:id="0">
    <w:p w14:paraId="11F7C17A" w14:textId="77777777" w:rsidR="00294047" w:rsidRDefault="00294047">
      <w:r>
        <w:continuationSeparator/>
      </w:r>
    </w:p>
  </w:footnote>
  <w:footnote w:type="continuationNotice" w:id="1">
    <w:p w14:paraId="12789E5F" w14:textId="77777777" w:rsidR="00294047" w:rsidRDefault="002940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02AC" w14:textId="77777777" w:rsidR="00294047" w:rsidRDefault="002940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043F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7CE8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D04CCA"/>
    <w:multiLevelType w:val="hybridMultilevel"/>
    <w:tmpl w:val="6204B34E"/>
    <w:lvl w:ilvl="0" w:tplc="36060F4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443C4"/>
    <w:multiLevelType w:val="hybridMultilevel"/>
    <w:tmpl w:val="9064B6E0"/>
    <w:lvl w:ilvl="0" w:tplc="36060F4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7BC6F26"/>
    <w:multiLevelType w:val="hybridMultilevel"/>
    <w:tmpl w:val="88ACB3B2"/>
    <w:lvl w:ilvl="0" w:tplc="36060F4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2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7"/>
  </w:num>
  <w:num w:numId="16">
    <w:abstractNumId w:val="23"/>
  </w:num>
  <w:num w:numId="17">
    <w:abstractNumId w:val="7"/>
  </w:num>
  <w:num w:numId="18">
    <w:abstractNumId w:val="9"/>
  </w:num>
  <w:num w:numId="19">
    <w:abstractNumId w:val="4"/>
  </w:num>
  <w:num w:numId="20">
    <w:abstractNumId w:val="25"/>
  </w:num>
  <w:num w:numId="21">
    <w:abstractNumId w:val="13"/>
  </w:num>
  <w:num w:numId="22">
    <w:abstractNumId w:val="24"/>
  </w:num>
  <w:num w:numId="23">
    <w:abstractNumId w:val="6"/>
  </w:num>
  <w:num w:numId="24">
    <w:abstractNumId w:val="5"/>
  </w:num>
  <w:num w:numId="25">
    <w:abstractNumId w:val="14"/>
  </w:num>
  <w:num w:numId="2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166"/>
    <w:rsid w:val="000006E1"/>
    <w:rsid w:val="00002A37"/>
    <w:rsid w:val="000054CD"/>
    <w:rsid w:val="0000564C"/>
    <w:rsid w:val="00006446"/>
    <w:rsid w:val="00006896"/>
    <w:rsid w:val="00007C98"/>
    <w:rsid w:val="00007CDC"/>
    <w:rsid w:val="00007D7E"/>
    <w:rsid w:val="00011B28"/>
    <w:rsid w:val="00015426"/>
    <w:rsid w:val="000157B8"/>
    <w:rsid w:val="00015D15"/>
    <w:rsid w:val="00023120"/>
    <w:rsid w:val="0002564D"/>
    <w:rsid w:val="00025ECA"/>
    <w:rsid w:val="000325B8"/>
    <w:rsid w:val="00034C15"/>
    <w:rsid w:val="00034CCC"/>
    <w:rsid w:val="00036BA1"/>
    <w:rsid w:val="00041AB9"/>
    <w:rsid w:val="000422E2"/>
    <w:rsid w:val="00042F22"/>
    <w:rsid w:val="000441D4"/>
    <w:rsid w:val="000444EF"/>
    <w:rsid w:val="00052A07"/>
    <w:rsid w:val="000534E3"/>
    <w:rsid w:val="00054DFF"/>
    <w:rsid w:val="0005606A"/>
    <w:rsid w:val="00057117"/>
    <w:rsid w:val="000616E7"/>
    <w:rsid w:val="00061C5B"/>
    <w:rsid w:val="0006487E"/>
    <w:rsid w:val="00065A5F"/>
    <w:rsid w:val="00065E1A"/>
    <w:rsid w:val="00074FB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C2C"/>
    <w:rsid w:val="00094C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54"/>
    <w:rsid w:val="000F0EB1"/>
    <w:rsid w:val="000F1106"/>
    <w:rsid w:val="000F3BE9"/>
    <w:rsid w:val="000F3F6C"/>
    <w:rsid w:val="000F6DF3"/>
    <w:rsid w:val="001005FF"/>
    <w:rsid w:val="00104372"/>
    <w:rsid w:val="001062FB"/>
    <w:rsid w:val="001063E6"/>
    <w:rsid w:val="0011362F"/>
    <w:rsid w:val="00113CF4"/>
    <w:rsid w:val="001152AF"/>
    <w:rsid w:val="001153EA"/>
    <w:rsid w:val="00115643"/>
    <w:rsid w:val="00115739"/>
    <w:rsid w:val="00116765"/>
    <w:rsid w:val="00117B5B"/>
    <w:rsid w:val="001219F5"/>
    <w:rsid w:val="00121A20"/>
    <w:rsid w:val="0012377F"/>
    <w:rsid w:val="00124314"/>
    <w:rsid w:val="00126575"/>
    <w:rsid w:val="00126758"/>
    <w:rsid w:val="00126B4A"/>
    <w:rsid w:val="00132C00"/>
    <w:rsid w:val="00132FD0"/>
    <w:rsid w:val="001344C0"/>
    <w:rsid w:val="001346FA"/>
    <w:rsid w:val="00135252"/>
    <w:rsid w:val="00137AB5"/>
    <w:rsid w:val="00137F0B"/>
    <w:rsid w:val="00151E23"/>
    <w:rsid w:val="00151F0F"/>
    <w:rsid w:val="001525F4"/>
    <w:rsid w:val="001526E0"/>
    <w:rsid w:val="00154019"/>
    <w:rsid w:val="001551B5"/>
    <w:rsid w:val="00164F79"/>
    <w:rsid w:val="001659C1"/>
    <w:rsid w:val="00173A8E"/>
    <w:rsid w:val="0017502C"/>
    <w:rsid w:val="0018143F"/>
    <w:rsid w:val="00181FF8"/>
    <w:rsid w:val="00190AC1"/>
    <w:rsid w:val="0019341A"/>
    <w:rsid w:val="00197DF9"/>
    <w:rsid w:val="001A158F"/>
    <w:rsid w:val="001A1987"/>
    <w:rsid w:val="001A2564"/>
    <w:rsid w:val="001A6173"/>
    <w:rsid w:val="001A688C"/>
    <w:rsid w:val="001A6CBA"/>
    <w:rsid w:val="001B0D97"/>
    <w:rsid w:val="001B1767"/>
    <w:rsid w:val="001B5A5D"/>
    <w:rsid w:val="001C1CE5"/>
    <w:rsid w:val="001C3D2A"/>
    <w:rsid w:val="001C5B9F"/>
    <w:rsid w:val="001D0B11"/>
    <w:rsid w:val="001D11DD"/>
    <w:rsid w:val="001D51BA"/>
    <w:rsid w:val="001D53E7"/>
    <w:rsid w:val="001D6342"/>
    <w:rsid w:val="001D6D53"/>
    <w:rsid w:val="001E58E2"/>
    <w:rsid w:val="001E7732"/>
    <w:rsid w:val="001E7AED"/>
    <w:rsid w:val="001F3916"/>
    <w:rsid w:val="001F54C5"/>
    <w:rsid w:val="001F662C"/>
    <w:rsid w:val="001F7074"/>
    <w:rsid w:val="001F7B24"/>
    <w:rsid w:val="00200490"/>
    <w:rsid w:val="0020061A"/>
    <w:rsid w:val="00201F3A"/>
    <w:rsid w:val="00203F96"/>
    <w:rsid w:val="00204CF6"/>
    <w:rsid w:val="00205E7E"/>
    <w:rsid w:val="002069B2"/>
    <w:rsid w:val="00207FA3"/>
    <w:rsid w:val="00214DA8"/>
    <w:rsid w:val="00215423"/>
    <w:rsid w:val="002158FA"/>
    <w:rsid w:val="00220600"/>
    <w:rsid w:val="00220DC3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3CE"/>
    <w:rsid w:val="00255B71"/>
    <w:rsid w:val="00257543"/>
    <w:rsid w:val="002617E7"/>
    <w:rsid w:val="00264228"/>
    <w:rsid w:val="00264334"/>
    <w:rsid w:val="0026473E"/>
    <w:rsid w:val="00264D32"/>
    <w:rsid w:val="00266214"/>
    <w:rsid w:val="00267C83"/>
    <w:rsid w:val="0027144F"/>
    <w:rsid w:val="00271813"/>
    <w:rsid w:val="00271F3A"/>
    <w:rsid w:val="002720F1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047"/>
    <w:rsid w:val="00296227"/>
    <w:rsid w:val="00296F44"/>
    <w:rsid w:val="0029777D"/>
    <w:rsid w:val="002A055E"/>
    <w:rsid w:val="002A1D4E"/>
    <w:rsid w:val="002A2869"/>
    <w:rsid w:val="002B24D6"/>
    <w:rsid w:val="002C06AD"/>
    <w:rsid w:val="002C41E6"/>
    <w:rsid w:val="002D071A"/>
    <w:rsid w:val="002D2C2F"/>
    <w:rsid w:val="002D34B2"/>
    <w:rsid w:val="002D48B0"/>
    <w:rsid w:val="002D5B37"/>
    <w:rsid w:val="002D7120"/>
    <w:rsid w:val="002D7637"/>
    <w:rsid w:val="002E0D83"/>
    <w:rsid w:val="002E17F2"/>
    <w:rsid w:val="002E7CAE"/>
    <w:rsid w:val="002F2771"/>
    <w:rsid w:val="002F37A9"/>
    <w:rsid w:val="00301CE6"/>
    <w:rsid w:val="0030256B"/>
    <w:rsid w:val="00304055"/>
    <w:rsid w:val="0030501F"/>
    <w:rsid w:val="00307BA1"/>
    <w:rsid w:val="00310469"/>
    <w:rsid w:val="00310912"/>
    <w:rsid w:val="00311702"/>
    <w:rsid w:val="00311E82"/>
    <w:rsid w:val="00313FD6"/>
    <w:rsid w:val="003143BD"/>
    <w:rsid w:val="00315363"/>
    <w:rsid w:val="00315CBD"/>
    <w:rsid w:val="003203ED"/>
    <w:rsid w:val="00322C9F"/>
    <w:rsid w:val="00324D23"/>
    <w:rsid w:val="00331751"/>
    <w:rsid w:val="00334579"/>
    <w:rsid w:val="00335858"/>
    <w:rsid w:val="00336BDA"/>
    <w:rsid w:val="00342BD7"/>
    <w:rsid w:val="00346CA5"/>
    <w:rsid w:val="00346DB5"/>
    <w:rsid w:val="003477B1"/>
    <w:rsid w:val="003507CE"/>
    <w:rsid w:val="00357380"/>
    <w:rsid w:val="003602D9"/>
    <w:rsid w:val="003604CE"/>
    <w:rsid w:val="00361A03"/>
    <w:rsid w:val="00370E47"/>
    <w:rsid w:val="0037393F"/>
    <w:rsid w:val="003742AC"/>
    <w:rsid w:val="00374C0C"/>
    <w:rsid w:val="00375045"/>
    <w:rsid w:val="00377CE1"/>
    <w:rsid w:val="00385BF0"/>
    <w:rsid w:val="00387331"/>
    <w:rsid w:val="003939FF"/>
    <w:rsid w:val="003A1E74"/>
    <w:rsid w:val="003A2223"/>
    <w:rsid w:val="003A2A0F"/>
    <w:rsid w:val="003A45A1"/>
    <w:rsid w:val="003A5B0A"/>
    <w:rsid w:val="003A6BAC"/>
    <w:rsid w:val="003A70A4"/>
    <w:rsid w:val="003A7EF3"/>
    <w:rsid w:val="003B0DD2"/>
    <w:rsid w:val="003B0E1E"/>
    <w:rsid w:val="003B159C"/>
    <w:rsid w:val="003B369F"/>
    <w:rsid w:val="003B36A3"/>
    <w:rsid w:val="003B64BB"/>
    <w:rsid w:val="003B7FE5"/>
    <w:rsid w:val="003C11C8"/>
    <w:rsid w:val="003C2702"/>
    <w:rsid w:val="003C5AB6"/>
    <w:rsid w:val="003C7806"/>
    <w:rsid w:val="003D109F"/>
    <w:rsid w:val="003D2478"/>
    <w:rsid w:val="003D2562"/>
    <w:rsid w:val="003D2B54"/>
    <w:rsid w:val="003D3C45"/>
    <w:rsid w:val="003D5B1F"/>
    <w:rsid w:val="003D5FED"/>
    <w:rsid w:val="003D6E66"/>
    <w:rsid w:val="003E15FA"/>
    <w:rsid w:val="003E167F"/>
    <w:rsid w:val="003E177F"/>
    <w:rsid w:val="003E25DF"/>
    <w:rsid w:val="003E55E4"/>
    <w:rsid w:val="003E74E3"/>
    <w:rsid w:val="003F05C7"/>
    <w:rsid w:val="003F2343"/>
    <w:rsid w:val="003F2CD4"/>
    <w:rsid w:val="003F6BBE"/>
    <w:rsid w:val="004000E8"/>
    <w:rsid w:val="004008E6"/>
    <w:rsid w:val="00402E2B"/>
    <w:rsid w:val="00403388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309"/>
    <w:rsid w:val="00421105"/>
    <w:rsid w:val="00422AA4"/>
    <w:rsid w:val="004242F4"/>
    <w:rsid w:val="00427248"/>
    <w:rsid w:val="0042758C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510"/>
    <w:rsid w:val="00477768"/>
    <w:rsid w:val="00481F4C"/>
    <w:rsid w:val="00485BD2"/>
    <w:rsid w:val="00492BC5"/>
    <w:rsid w:val="00495857"/>
    <w:rsid w:val="004964F1"/>
    <w:rsid w:val="004A16BC"/>
    <w:rsid w:val="004A2B94"/>
    <w:rsid w:val="004B6F6A"/>
    <w:rsid w:val="004B7C0C"/>
    <w:rsid w:val="004C2682"/>
    <w:rsid w:val="004C3898"/>
    <w:rsid w:val="004D36B1"/>
    <w:rsid w:val="004D6247"/>
    <w:rsid w:val="004D67FA"/>
    <w:rsid w:val="004D7EBD"/>
    <w:rsid w:val="004E0767"/>
    <w:rsid w:val="004E1166"/>
    <w:rsid w:val="004E2680"/>
    <w:rsid w:val="004E28F9"/>
    <w:rsid w:val="004E462E"/>
    <w:rsid w:val="004E50AC"/>
    <w:rsid w:val="004E56DC"/>
    <w:rsid w:val="004E5DC8"/>
    <w:rsid w:val="004E76F4"/>
    <w:rsid w:val="004F0B4E"/>
    <w:rsid w:val="004F0B6C"/>
    <w:rsid w:val="004F1152"/>
    <w:rsid w:val="004F2078"/>
    <w:rsid w:val="004F4DA3"/>
    <w:rsid w:val="00506557"/>
    <w:rsid w:val="0050677A"/>
    <w:rsid w:val="005108D8"/>
    <w:rsid w:val="005116F9"/>
    <w:rsid w:val="005153A7"/>
    <w:rsid w:val="00520E1F"/>
    <w:rsid w:val="005219CF"/>
    <w:rsid w:val="00527079"/>
    <w:rsid w:val="00534B59"/>
    <w:rsid w:val="00536759"/>
    <w:rsid w:val="00537C62"/>
    <w:rsid w:val="005441E2"/>
    <w:rsid w:val="00546970"/>
    <w:rsid w:val="00554E19"/>
    <w:rsid w:val="0056121F"/>
    <w:rsid w:val="0056347C"/>
    <w:rsid w:val="00572505"/>
    <w:rsid w:val="00582809"/>
    <w:rsid w:val="0058798C"/>
    <w:rsid w:val="005900FA"/>
    <w:rsid w:val="005935A4"/>
    <w:rsid w:val="005948C2"/>
    <w:rsid w:val="00595DCA"/>
    <w:rsid w:val="0059779B"/>
    <w:rsid w:val="005A038C"/>
    <w:rsid w:val="005A209A"/>
    <w:rsid w:val="005A662D"/>
    <w:rsid w:val="005B1409"/>
    <w:rsid w:val="005B35D7"/>
    <w:rsid w:val="005B392A"/>
    <w:rsid w:val="005B3AA3"/>
    <w:rsid w:val="005B5FBF"/>
    <w:rsid w:val="005B6F83"/>
    <w:rsid w:val="005C3ED6"/>
    <w:rsid w:val="005C74FB"/>
    <w:rsid w:val="005D1602"/>
    <w:rsid w:val="005D2CA0"/>
    <w:rsid w:val="005E385F"/>
    <w:rsid w:val="005E5B81"/>
    <w:rsid w:val="005F2CB1"/>
    <w:rsid w:val="005F3025"/>
    <w:rsid w:val="005F618C"/>
    <w:rsid w:val="005F70BD"/>
    <w:rsid w:val="00600DC9"/>
    <w:rsid w:val="0060283C"/>
    <w:rsid w:val="00604229"/>
    <w:rsid w:val="00604F14"/>
    <w:rsid w:val="0060608E"/>
    <w:rsid w:val="00611B83"/>
    <w:rsid w:val="00613257"/>
    <w:rsid w:val="00620A71"/>
    <w:rsid w:val="00620D80"/>
    <w:rsid w:val="006234A6"/>
    <w:rsid w:val="00625780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6E7"/>
    <w:rsid w:val="00662703"/>
    <w:rsid w:val="006627A2"/>
    <w:rsid w:val="006634E6"/>
    <w:rsid w:val="006655EE"/>
    <w:rsid w:val="00667EE7"/>
    <w:rsid w:val="00670922"/>
    <w:rsid w:val="00670BD3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6DA5"/>
    <w:rsid w:val="00697052"/>
    <w:rsid w:val="006A0759"/>
    <w:rsid w:val="006A46FB"/>
    <w:rsid w:val="006A5E28"/>
    <w:rsid w:val="006A697B"/>
    <w:rsid w:val="006A7AFF"/>
    <w:rsid w:val="006B1816"/>
    <w:rsid w:val="006B2099"/>
    <w:rsid w:val="006B2178"/>
    <w:rsid w:val="006B474B"/>
    <w:rsid w:val="006B50CF"/>
    <w:rsid w:val="006B6EDC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B03"/>
    <w:rsid w:val="006E4E39"/>
    <w:rsid w:val="006E565E"/>
    <w:rsid w:val="006E673D"/>
    <w:rsid w:val="006E7D3B"/>
    <w:rsid w:val="006F1B70"/>
    <w:rsid w:val="006F341D"/>
    <w:rsid w:val="006F3CDE"/>
    <w:rsid w:val="006F58C4"/>
    <w:rsid w:val="006F58D4"/>
    <w:rsid w:val="006F6582"/>
    <w:rsid w:val="0070346E"/>
    <w:rsid w:val="00704EDB"/>
    <w:rsid w:val="00705806"/>
    <w:rsid w:val="00706101"/>
    <w:rsid w:val="00707072"/>
    <w:rsid w:val="00707D61"/>
    <w:rsid w:val="00712287"/>
    <w:rsid w:val="00712772"/>
    <w:rsid w:val="007148D3"/>
    <w:rsid w:val="00715B9A"/>
    <w:rsid w:val="00722976"/>
    <w:rsid w:val="007257D0"/>
    <w:rsid w:val="00726EA6"/>
    <w:rsid w:val="00727208"/>
    <w:rsid w:val="00727680"/>
    <w:rsid w:val="00733E63"/>
    <w:rsid w:val="007348B1"/>
    <w:rsid w:val="007362A6"/>
    <w:rsid w:val="00736D7D"/>
    <w:rsid w:val="00737226"/>
    <w:rsid w:val="00740E58"/>
    <w:rsid w:val="007445A0"/>
    <w:rsid w:val="0074524B"/>
    <w:rsid w:val="00747D8B"/>
    <w:rsid w:val="00751228"/>
    <w:rsid w:val="00756B92"/>
    <w:rsid w:val="007571E1"/>
    <w:rsid w:val="00757A16"/>
    <w:rsid w:val="007604B2"/>
    <w:rsid w:val="00761A60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0159"/>
    <w:rsid w:val="007925EA"/>
    <w:rsid w:val="00793CD8"/>
    <w:rsid w:val="00795C92"/>
    <w:rsid w:val="00796231"/>
    <w:rsid w:val="007A1CB3"/>
    <w:rsid w:val="007A306F"/>
    <w:rsid w:val="007A43A6"/>
    <w:rsid w:val="007A58A6"/>
    <w:rsid w:val="007B3AB3"/>
    <w:rsid w:val="007B3D2D"/>
    <w:rsid w:val="007B50AE"/>
    <w:rsid w:val="007B51DF"/>
    <w:rsid w:val="007B6D5C"/>
    <w:rsid w:val="007C05DD"/>
    <w:rsid w:val="007C3D18"/>
    <w:rsid w:val="007C60BF"/>
    <w:rsid w:val="007C6A07"/>
    <w:rsid w:val="007C75A1"/>
    <w:rsid w:val="007C77A5"/>
    <w:rsid w:val="007D04E5"/>
    <w:rsid w:val="007D1E30"/>
    <w:rsid w:val="007D5901"/>
    <w:rsid w:val="007D7526"/>
    <w:rsid w:val="007E4610"/>
    <w:rsid w:val="007E4715"/>
    <w:rsid w:val="007E505B"/>
    <w:rsid w:val="007E7091"/>
    <w:rsid w:val="007F38C3"/>
    <w:rsid w:val="007F724E"/>
    <w:rsid w:val="007F7DCF"/>
    <w:rsid w:val="00803FAE"/>
    <w:rsid w:val="0080605F"/>
    <w:rsid w:val="00807786"/>
    <w:rsid w:val="00811FCB"/>
    <w:rsid w:val="008135C1"/>
    <w:rsid w:val="008158D6"/>
    <w:rsid w:val="00817196"/>
    <w:rsid w:val="008235DB"/>
    <w:rsid w:val="00824AB4"/>
    <w:rsid w:val="00825C42"/>
    <w:rsid w:val="00825D25"/>
    <w:rsid w:val="00826902"/>
    <w:rsid w:val="00827D6F"/>
    <w:rsid w:val="008376AC"/>
    <w:rsid w:val="00841560"/>
    <w:rsid w:val="008444E8"/>
    <w:rsid w:val="00844E80"/>
    <w:rsid w:val="008451A8"/>
    <w:rsid w:val="00846C8A"/>
    <w:rsid w:val="00846FE7"/>
    <w:rsid w:val="0085554F"/>
    <w:rsid w:val="00856911"/>
    <w:rsid w:val="00866C7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7E4"/>
    <w:rsid w:val="00894A88"/>
    <w:rsid w:val="00895386"/>
    <w:rsid w:val="00897C2C"/>
    <w:rsid w:val="00897EC4"/>
    <w:rsid w:val="008A07BB"/>
    <w:rsid w:val="008A0C7A"/>
    <w:rsid w:val="008A21FF"/>
    <w:rsid w:val="008A2CE2"/>
    <w:rsid w:val="008A30AC"/>
    <w:rsid w:val="008A3C72"/>
    <w:rsid w:val="008A44B8"/>
    <w:rsid w:val="008A51A8"/>
    <w:rsid w:val="008A54C7"/>
    <w:rsid w:val="008A598E"/>
    <w:rsid w:val="008A77D8"/>
    <w:rsid w:val="008B0483"/>
    <w:rsid w:val="008B120C"/>
    <w:rsid w:val="008B51A0"/>
    <w:rsid w:val="008B592A"/>
    <w:rsid w:val="008B7B5C"/>
    <w:rsid w:val="008C0C99"/>
    <w:rsid w:val="008C1ECA"/>
    <w:rsid w:val="008C2017"/>
    <w:rsid w:val="008C4958"/>
    <w:rsid w:val="008C4BAA"/>
    <w:rsid w:val="008C6AE8"/>
    <w:rsid w:val="008C7573"/>
    <w:rsid w:val="008C7734"/>
    <w:rsid w:val="008D00A5"/>
    <w:rsid w:val="008D028B"/>
    <w:rsid w:val="008D27BF"/>
    <w:rsid w:val="008D34F1"/>
    <w:rsid w:val="008D39D8"/>
    <w:rsid w:val="008D6D1A"/>
    <w:rsid w:val="008E065E"/>
    <w:rsid w:val="008E0927"/>
    <w:rsid w:val="008E1909"/>
    <w:rsid w:val="008E3C6A"/>
    <w:rsid w:val="008F1EAB"/>
    <w:rsid w:val="008F33DC"/>
    <w:rsid w:val="008F45FA"/>
    <w:rsid w:val="008F477F"/>
    <w:rsid w:val="008F6F30"/>
    <w:rsid w:val="00902350"/>
    <w:rsid w:val="009023CE"/>
    <w:rsid w:val="0090336B"/>
    <w:rsid w:val="009053AA"/>
    <w:rsid w:val="00906939"/>
    <w:rsid w:val="00906B28"/>
    <w:rsid w:val="00910B7D"/>
    <w:rsid w:val="00911DFB"/>
    <w:rsid w:val="009139D9"/>
    <w:rsid w:val="00914AD8"/>
    <w:rsid w:val="00916079"/>
    <w:rsid w:val="00916741"/>
    <w:rsid w:val="00917CE9"/>
    <w:rsid w:val="00920BF2"/>
    <w:rsid w:val="00921D5B"/>
    <w:rsid w:val="00922010"/>
    <w:rsid w:val="00930400"/>
    <w:rsid w:val="00931BD9"/>
    <w:rsid w:val="00936875"/>
    <w:rsid w:val="009368F3"/>
    <w:rsid w:val="00941636"/>
    <w:rsid w:val="00941DF2"/>
    <w:rsid w:val="00941F00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F45"/>
    <w:rsid w:val="00961921"/>
    <w:rsid w:val="0096430A"/>
    <w:rsid w:val="0096554B"/>
    <w:rsid w:val="0096584A"/>
    <w:rsid w:val="00970A0B"/>
    <w:rsid w:val="00971DDC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8FA"/>
    <w:rsid w:val="009B3AC2"/>
    <w:rsid w:val="009B4DF4"/>
    <w:rsid w:val="009B564E"/>
    <w:rsid w:val="009B7E87"/>
    <w:rsid w:val="009C0169"/>
    <w:rsid w:val="009C403E"/>
    <w:rsid w:val="009C6873"/>
    <w:rsid w:val="009D4F05"/>
    <w:rsid w:val="009D4FF0"/>
    <w:rsid w:val="009D703C"/>
    <w:rsid w:val="009D718F"/>
    <w:rsid w:val="009D746A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171B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7091"/>
    <w:rsid w:val="00A52E1D"/>
    <w:rsid w:val="00A61499"/>
    <w:rsid w:val="00A62A77"/>
    <w:rsid w:val="00A63483"/>
    <w:rsid w:val="00A657D7"/>
    <w:rsid w:val="00A660AC"/>
    <w:rsid w:val="00A675E0"/>
    <w:rsid w:val="00A67E6C"/>
    <w:rsid w:val="00A71B99"/>
    <w:rsid w:val="00A739D0"/>
    <w:rsid w:val="00A761D4"/>
    <w:rsid w:val="00A769B5"/>
    <w:rsid w:val="00A77EC4"/>
    <w:rsid w:val="00A87286"/>
    <w:rsid w:val="00A92879"/>
    <w:rsid w:val="00A9442A"/>
    <w:rsid w:val="00AA016F"/>
    <w:rsid w:val="00AA1ED6"/>
    <w:rsid w:val="00AA4B00"/>
    <w:rsid w:val="00AA51D6"/>
    <w:rsid w:val="00AB0BC8"/>
    <w:rsid w:val="00AB11CA"/>
    <w:rsid w:val="00AB14D9"/>
    <w:rsid w:val="00AB4AB8"/>
    <w:rsid w:val="00AB655E"/>
    <w:rsid w:val="00AB739E"/>
    <w:rsid w:val="00AC007F"/>
    <w:rsid w:val="00AC2ECD"/>
    <w:rsid w:val="00AC3119"/>
    <w:rsid w:val="00AC49FB"/>
    <w:rsid w:val="00AC5A10"/>
    <w:rsid w:val="00AC7F90"/>
    <w:rsid w:val="00AD0409"/>
    <w:rsid w:val="00AD0AA3"/>
    <w:rsid w:val="00AD2026"/>
    <w:rsid w:val="00AD3F94"/>
    <w:rsid w:val="00AD4A5A"/>
    <w:rsid w:val="00AE27AC"/>
    <w:rsid w:val="00AE40E0"/>
    <w:rsid w:val="00AE4DBA"/>
    <w:rsid w:val="00AE4F07"/>
    <w:rsid w:val="00AF1C5D"/>
    <w:rsid w:val="00AF42D7"/>
    <w:rsid w:val="00AF49DC"/>
    <w:rsid w:val="00B006FE"/>
    <w:rsid w:val="00B007CB"/>
    <w:rsid w:val="00B02AA9"/>
    <w:rsid w:val="00B02FA3"/>
    <w:rsid w:val="00B05084"/>
    <w:rsid w:val="00B07305"/>
    <w:rsid w:val="00B1163A"/>
    <w:rsid w:val="00B14FF7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03F3"/>
    <w:rsid w:val="00B548B7"/>
    <w:rsid w:val="00B6621C"/>
    <w:rsid w:val="00B664C7"/>
    <w:rsid w:val="00B67256"/>
    <w:rsid w:val="00B739F6"/>
    <w:rsid w:val="00B7546C"/>
    <w:rsid w:val="00B81A6C"/>
    <w:rsid w:val="00B83C37"/>
    <w:rsid w:val="00B85DE5"/>
    <w:rsid w:val="00B90F73"/>
    <w:rsid w:val="00B93B03"/>
    <w:rsid w:val="00B93B59"/>
    <w:rsid w:val="00B9406A"/>
    <w:rsid w:val="00B97929"/>
    <w:rsid w:val="00BA2280"/>
    <w:rsid w:val="00BA2A08"/>
    <w:rsid w:val="00BA56D2"/>
    <w:rsid w:val="00BA76E0"/>
    <w:rsid w:val="00BB05E2"/>
    <w:rsid w:val="00BB2501"/>
    <w:rsid w:val="00BB2A25"/>
    <w:rsid w:val="00BB51E9"/>
    <w:rsid w:val="00BC0FDC"/>
    <w:rsid w:val="00BC3053"/>
    <w:rsid w:val="00BC4D2E"/>
    <w:rsid w:val="00BD3E44"/>
    <w:rsid w:val="00BD48AC"/>
    <w:rsid w:val="00BD5F1A"/>
    <w:rsid w:val="00BE1234"/>
    <w:rsid w:val="00BE2FA6"/>
    <w:rsid w:val="00BE333F"/>
    <w:rsid w:val="00BE7406"/>
    <w:rsid w:val="00BE750F"/>
    <w:rsid w:val="00BE7603"/>
    <w:rsid w:val="00BF3279"/>
    <w:rsid w:val="00BF3590"/>
    <w:rsid w:val="00BF74C7"/>
    <w:rsid w:val="00C015F1"/>
    <w:rsid w:val="00C01F33"/>
    <w:rsid w:val="00C026FD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9CB"/>
    <w:rsid w:val="00C279B5"/>
    <w:rsid w:val="00C27C45"/>
    <w:rsid w:val="00C3719D"/>
    <w:rsid w:val="00C37CB2"/>
    <w:rsid w:val="00C473A5"/>
    <w:rsid w:val="00C54995"/>
    <w:rsid w:val="00C54D41"/>
    <w:rsid w:val="00C57555"/>
    <w:rsid w:val="00C60783"/>
    <w:rsid w:val="00C60812"/>
    <w:rsid w:val="00C64672"/>
    <w:rsid w:val="00C64ECF"/>
    <w:rsid w:val="00C70697"/>
    <w:rsid w:val="00C72093"/>
    <w:rsid w:val="00C72EF4"/>
    <w:rsid w:val="00C744FE"/>
    <w:rsid w:val="00C75A42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481D"/>
    <w:rsid w:val="00C95B40"/>
    <w:rsid w:val="00CA1ED8"/>
    <w:rsid w:val="00CA7D32"/>
    <w:rsid w:val="00CB1F63"/>
    <w:rsid w:val="00CB3594"/>
    <w:rsid w:val="00CB7170"/>
    <w:rsid w:val="00CC040E"/>
    <w:rsid w:val="00CC111F"/>
    <w:rsid w:val="00CC2011"/>
    <w:rsid w:val="00CC2ED7"/>
    <w:rsid w:val="00CC3EA0"/>
    <w:rsid w:val="00CC7B45"/>
    <w:rsid w:val="00CC7D49"/>
    <w:rsid w:val="00CD1188"/>
    <w:rsid w:val="00CD2ED1"/>
    <w:rsid w:val="00CD337B"/>
    <w:rsid w:val="00CD3B7E"/>
    <w:rsid w:val="00CE0424"/>
    <w:rsid w:val="00CE6773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FE4"/>
    <w:rsid w:val="00D13135"/>
    <w:rsid w:val="00D13E4E"/>
    <w:rsid w:val="00D239A7"/>
    <w:rsid w:val="00D23F47"/>
    <w:rsid w:val="00D32FE9"/>
    <w:rsid w:val="00D36E71"/>
    <w:rsid w:val="00D37D87"/>
    <w:rsid w:val="00D40B33"/>
    <w:rsid w:val="00D422CC"/>
    <w:rsid w:val="00D4318F"/>
    <w:rsid w:val="00D438BF"/>
    <w:rsid w:val="00D440F8"/>
    <w:rsid w:val="00D46902"/>
    <w:rsid w:val="00D546FF"/>
    <w:rsid w:val="00D55AD5"/>
    <w:rsid w:val="00D576CA"/>
    <w:rsid w:val="00D60E6D"/>
    <w:rsid w:val="00D61AF5"/>
    <w:rsid w:val="00D652B5"/>
    <w:rsid w:val="00D66155"/>
    <w:rsid w:val="00D708B0"/>
    <w:rsid w:val="00D77B1D"/>
    <w:rsid w:val="00D8021F"/>
    <w:rsid w:val="00D80383"/>
    <w:rsid w:val="00D823C6"/>
    <w:rsid w:val="00D82EA3"/>
    <w:rsid w:val="00D8327F"/>
    <w:rsid w:val="00D86CA3"/>
    <w:rsid w:val="00D871CE"/>
    <w:rsid w:val="00D9196D"/>
    <w:rsid w:val="00D91F5F"/>
    <w:rsid w:val="00D92982"/>
    <w:rsid w:val="00D93467"/>
    <w:rsid w:val="00D93BC1"/>
    <w:rsid w:val="00DA305E"/>
    <w:rsid w:val="00DA319D"/>
    <w:rsid w:val="00DA5417"/>
    <w:rsid w:val="00DA56E8"/>
    <w:rsid w:val="00DB0A9F"/>
    <w:rsid w:val="00DB377D"/>
    <w:rsid w:val="00DC2D36"/>
    <w:rsid w:val="00DC53EF"/>
    <w:rsid w:val="00DD4FCF"/>
    <w:rsid w:val="00DE3384"/>
    <w:rsid w:val="00DE5608"/>
    <w:rsid w:val="00DE58D0"/>
    <w:rsid w:val="00DE654F"/>
    <w:rsid w:val="00DF0B6E"/>
    <w:rsid w:val="00DF15E0"/>
    <w:rsid w:val="00DF37A0"/>
    <w:rsid w:val="00E047F4"/>
    <w:rsid w:val="00E062AA"/>
    <w:rsid w:val="00E110E7"/>
    <w:rsid w:val="00E11B20"/>
    <w:rsid w:val="00E15619"/>
    <w:rsid w:val="00E179A8"/>
    <w:rsid w:val="00E17FA2"/>
    <w:rsid w:val="00E22330"/>
    <w:rsid w:val="00E2688D"/>
    <w:rsid w:val="00E30B5A"/>
    <w:rsid w:val="00E3123D"/>
    <w:rsid w:val="00E31461"/>
    <w:rsid w:val="00E31D43"/>
    <w:rsid w:val="00E32608"/>
    <w:rsid w:val="00E34188"/>
    <w:rsid w:val="00E34B6E"/>
    <w:rsid w:val="00E35559"/>
    <w:rsid w:val="00E365CD"/>
    <w:rsid w:val="00E3723A"/>
    <w:rsid w:val="00E37860"/>
    <w:rsid w:val="00E446F1"/>
    <w:rsid w:val="00E45380"/>
    <w:rsid w:val="00E46886"/>
    <w:rsid w:val="00E47AEF"/>
    <w:rsid w:val="00E50460"/>
    <w:rsid w:val="00E53B75"/>
    <w:rsid w:val="00E54E3B"/>
    <w:rsid w:val="00E55B3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A98"/>
    <w:rsid w:val="00E93FFE"/>
    <w:rsid w:val="00E94F8A"/>
    <w:rsid w:val="00EA3EA1"/>
    <w:rsid w:val="00EA7A41"/>
    <w:rsid w:val="00EB077B"/>
    <w:rsid w:val="00EB4EA2"/>
    <w:rsid w:val="00EC24D5"/>
    <w:rsid w:val="00EC27C6"/>
    <w:rsid w:val="00EC4207"/>
    <w:rsid w:val="00EC5653"/>
    <w:rsid w:val="00EC71CE"/>
    <w:rsid w:val="00EC7FA9"/>
    <w:rsid w:val="00ED1006"/>
    <w:rsid w:val="00ED6726"/>
    <w:rsid w:val="00EE35A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0D6"/>
    <w:rsid w:val="00F243D8"/>
    <w:rsid w:val="00F30828"/>
    <w:rsid w:val="00F313D6"/>
    <w:rsid w:val="00F329F9"/>
    <w:rsid w:val="00F3620D"/>
    <w:rsid w:val="00F40679"/>
    <w:rsid w:val="00F40F0C"/>
    <w:rsid w:val="00F461EC"/>
    <w:rsid w:val="00F462C4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E6E"/>
    <w:rsid w:val="00F67F53"/>
    <w:rsid w:val="00F703BE"/>
    <w:rsid w:val="00F71F69"/>
    <w:rsid w:val="00F72A0A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05B"/>
    <w:rsid w:val="00F96985"/>
    <w:rsid w:val="00F97838"/>
    <w:rsid w:val="00FA088C"/>
    <w:rsid w:val="00FA2BB3"/>
    <w:rsid w:val="00FB4C80"/>
    <w:rsid w:val="00FB6A6A"/>
    <w:rsid w:val="00FC49DF"/>
    <w:rsid w:val="00FC7429"/>
    <w:rsid w:val="00FD07F6"/>
    <w:rsid w:val="00FD1EC8"/>
    <w:rsid w:val="00FD47ED"/>
    <w:rsid w:val="00FD74DB"/>
    <w:rsid w:val="00FD7660"/>
    <w:rsid w:val="00FE0655"/>
    <w:rsid w:val="00FE13D3"/>
    <w:rsid w:val="00FE2365"/>
    <w:rsid w:val="00FE37D7"/>
    <w:rsid w:val="00FE4C7B"/>
    <w:rsid w:val="00FE7336"/>
    <w:rsid w:val="00FE7843"/>
    <w:rsid w:val="00FE787C"/>
    <w:rsid w:val="00FF27AF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1FD8A2F"/>
  <w15:chartTrackingRefBased/>
  <w15:docId w15:val="{D389C6F6-9687-4D58-8AF9-676A99886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C268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4C26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C26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C26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26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26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C268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C268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C268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26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C26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C26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4C268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C268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4C2682"/>
    <w:pPr>
      <w:ind w:left="1701" w:hanging="1701"/>
    </w:pPr>
  </w:style>
  <w:style w:type="paragraph" w:styleId="TOC4">
    <w:name w:val="toc 4"/>
    <w:basedOn w:val="TOC3"/>
    <w:uiPriority w:val="39"/>
    <w:rsid w:val="004C2682"/>
    <w:pPr>
      <w:ind w:left="1418" w:hanging="1418"/>
    </w:pPr>
  </w:style>
  <w:style w:type="paragraph" w:styleId="TOC3">
    <w:name w:val="toc 3"/>
    <w:basedOn w:val="TOC2"/>
    <w:uiPriority w:val="39"/>
    <w:rsid w:val="004C2682"/>
    <w:pPr>
      <w:ind w:left="1134" w:hanging="1134"/>
    </w:pPr>
  </w:style>
  <w:style w:type="paragraph" w:styleId="TOC2">
    <w:name w:val="toc 2"/>
    <w:basedOn w:val="TOC1"/>
    <w:uiPriority w:val="39"/>
    <w:rsid w:val="004C26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C2682"/>
    <w:pPr>
      <w:ind w:left="284"/>
    </w:pPr>
  </w:style>
  <w:style w:type="paragraph" w:styleId="Index1">
    <w:name w:val="index 1"/>
    <w:basedOn w:val="Normal"/>
    <w:rsid w:val="004C2682"/>
    <w:pPr>
      <w:keepLines/>
      <w:spacing w:after="0"/>
    </w:pPr>
  </w:style>
  <w:style w:type="paragraph" w:styleId="DocumentMap">
    <w:name w:val="Document Map"/>
    <w:basedOn w:val="Normal"/>
    <w:link w:val="DocumentMapChar"/>
    <w:rsid w:val="004C268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C2682"/>
    <w:pPr>
      <w:numPr>
        <w:numId w:val="22"/>
      </w:numPr>
    </w:pPr>
  </w:style>
  <w:style w:type="paragraph" w:styleId="ListNumber">
    <w:name w:val="List Number"/>
    <w:basedOn w:val="List"/>
    <w:rsid w:val="004C268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4C2682"/>
    <w:pPr>
      <w:ind w:left="568" w:hanging="284"/>
    </w:pPr>
  </w:style>
  <w:style w:type="paragraph" w:styleId="Header">
    <w:name w:val="header"/>
    <w:link w:val="HeaderChar"/>
    <w:rsid w:val="004C26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4C26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C268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4C268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4C2682"/>
    <w:pPr>
      <w:ind w:left="1418" w:hanging="1418"/>
    </w:pPr>
  </w:style>
  <w:style w:type="paragraph" w:styleId="TOC6">
    <w:name w:val="toc 6"/>
    <w:basedOn w:val="TOC5"/>
    <w:next w:val="Normal"/>
    <w:uiPriority w:val="39"/>
    <w:rsid w:val="004C2682"/>
    <w:pPr>
      <w:ind w:left="1985" w:hanging="1985"/>
    </w:pPr>
  </w:style>
  <w:style w:type="paragraph" w:styleId="TOC7">
    <w:name w:val="toc 7"/>
    <w:basedOn w:val="TOC6"/>
    <w:next w:val="Normal"/>
    <w:uiPriority w:val="39"/>
    <w:rsid w:val="004C2682"/>
    <w:pPr>
      <w:ind w:left="2268" w:hanging="2268"/>
    </w:pPr>
  </w:style>
  <w:style w:type="paragraph" w:styleId="ListBullet2">
    <w:name w:val="List Bullet 2"/>
    <w:basedOn w:val="ListBullet"/>
    <w:rsid w:val="004C2682"/>
    <w:pPr>
      <w:numPr>
        <w:numId w:val="17"/>
      </w:numPr>
    </w:pPr>
  </w:style>
  <w:style w:type="paragraph" w:styleId="ListBullet">
    <w:name w:val="List Bullet"/>
    <w:basedOn w:val="List"/>
    <w:rsid w:val="004C268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4C2682"/>
    <w:pPr>
      <w:numPr>
        <w:numId w:val="18"/>
      </w:numPr>
    </w:pPr>
  </w:style>
  <w:style w:type="paragraph" w:customStyle="1" w:styleId="EQ">
    <w:name w:val="EQ"/>
    <w:basedOn w:val="Normal"/>
    <w:next w:val="Normal"/>
    <w:rsid w:val="004C268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4C2682"/>
    <w:pPr>
      <w:ind w:left="851"/>
    </w:pPr>
    <w:rPr>
      <w:lang w:eastAsia="ja-JP"/>
    </w:rPr>
  </w:style>
  <w:style w:type="paragraph" w:styleId="List3">
    <w:name w:val="List 3"/>
    <w:basedOn w:val="List2"/>
    <w:rsid w:val="004C2682"/>
    <w:pPr>
      <w:ind w:left="1135"/>
    </w:pPr>
  </w:style>
  <w:style w:type="paragraph" w:styleId="List4">
    <w:name w:val="List 4"/>
    <w:basedOn w:val="List3"/>
    <w:rsid w:val="004C2682"/>
    <w:pPr>
      <w:ind w:left="1418"/>
    </w:pPr>
  </w:style>
  <w:style w:type="paragraph" w:styleId="List5">
    <w:name w:val="List 5"/>
    <w:basedOn w:val="List4"/>
    <w:rsid w:val="004C2682"/>
    <w:pPr>
      <w:ind w:left="1702"/>
    </w:pPr>
  </w:style>
  <w:style w:type="paragraph" w:customStyle="1" w:styleId="EditorsNote">
    <w:name w:val="Editor's Note"/>
    <w:basedOn w:val="NO"/>
    <w:link w:val="EditorsNoteChar"/>
    <w:rsid w:val="004C2682"/>
    <w:rPr>
      <w:color w:val="FF0000"/>
      <w:lang w:val="x-none" w:eastAsia="x-none"/>
    </w:rPr>
  </w:style>
  <w:style w:type="paragraph" w:styleId="ListBullet4">
    <w:name w:val="List Bullet 4"/>
    <w:basedOn w:val="ListBullet3"/>
    <w:rsid w:val="004C2682"/>
    <w:pPr>
      <w:numPr>
        <w:numId w:val="19"/>
      </w:numPr>
    </w:pPr>
  </w:style>
  <w:style w:type="paragraph" w:styleId="ListBullet5">
    <w:name w:val="List Bullet 5"/>
    <w:basedOn w:val="ListBullet4"/>
    <w:rsid w:val="004C2682"/>
    <w:pPr>
      <w:numPr>
        <w:numId w:val="20"/>
      </w:numPr>
    </w:pPr>
  </w:style>
  <w:style w:type="paragraph" w:styleId="Footer">
    <w:name w:val="footer"/>
    <w:basedOn w:val="Header"/>
    <w:link w:val="FooterChar"/>
    <w:rsid w:val="004C2682"/>
    <w:pPr>
      <w:jc w:val="center"/>
    </w:pPr>
    <w:rPr>
      <w:i/>
    </w:rPr>
  </w:style>
  <w:style w:type="paragraph" w:customStyle="1" w:styleId="Reference">
    <w:name w:val="Reference"/>
    <w:basedOn w:val="BodyText"/>
    <w:rsid w:val="004C268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4C268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4C2682"/>
  </w:style>
  <w:style w:type="paragraph" w:styleId="BodyText">
    <w:name w:val="Body Text"/>
    <w:basedOn w:val="Normal"/>
    <w:link w:val="BodyTextChar"/>
    <w:qFormat/>
    <w:rsid w:val="004C2682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4C2682"/>
    <w:rPr>
      <w:color w:val="0000FF"/>
      <w:u w:val="single"/>
    </w:rPr>
  </w:style>
  <w:style w:type="character" w:styleId="FollowedHyperlink">
    <w:name w:val="FollowedHyperlink"/>
    <w:unhideWhenUsed/>
    <w:rsid w:val="004C2682"/>
    <w:rPr>
      <w:color w:val="800080"/>
      <w:u w:val="single"/>
    </w:rPr>
  </w:style>
  <w:style w:type="character" w:styleId="CommentReference">
    <w:name w:val="annotation reference"/>
    <w:uiPriority w:val="99"/>
    <w:qFormat/>
    <w:rsid w:val="004C26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C2682"/>
  </w:style>
  <w:style w:type="paragraph" w:styleId="CommentSubject">
    <w:name w:val="annotation subject"/>
    <w:basedOn w:val="CommentText"/>
    <w:next w:val="CommentText"/>
    <w:link w:val="CommentSubjectChar"/>
    <w:rsid w:val="004C2682"/>
    <w:rPr>
      <w:b/>
      <w:bCs/>
    </w:rPr>
  </w:style>
  <w:style w:type="character" w:customStyle="1" w:styleId="Heading1Char">
    <w:name w:val="Heading 1 Char"/>
    <w:link w:val="Heading1"/>
    <w:rsid w:val="004C268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4C2682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4C2682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4C2682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4C2682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4C268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C268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4C2682"/>
    <w:rPr>
      <w:rFonts w:ascii="Times New Roman" w:hAnsi="Times New Roman"/>
    </w:rPr>
  </w:style>
  <w:style w:type="paragraph" w:customStyle="1" w:styleId="EX">
    <w:name w:val="EX"/>
    <w:basedOn w:val="Normal"/>
    <w:rsid w:val="004C2682"/>
    <w:pPr>
      <w:keepLines/>
      <w:ind w:left="1702" w:hanging="1418"/>
    </w:pPr>
  </w:style>
  <w:style w:type="paragraph" w:customStyle="1" w:styleId="EW">
    <w:name w:val="EW"/>
    <w:basedOn w:val="EX"/>
    <w:rsid w:val="004C2682"/>
    <w:pPr>
      <w:spacing w:after="0"/>
    </w:pPr>
  </w:style>
  <w:style w:type="paragraph" w:customStyle="1" w:styleId="TAL">
    <w:name w:val="TAL"/>
    <w:basedOn w:val="Normal"/>
    <w:link w:val="TALCar"/>
    <w:rsid w:val="004C268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4C2682"/>
    <w:pPr>
      <w:jc w:val="center"/>
    </w:pPr>
  </w:style>
  <w:style w:type="paragraph" w:customStyle="1" w:styleId="TAH">
    <w:name w:val="TAH"/>
    <w:basedOn w:val="TAC"/>
    <w:link w:val="TAHCar"/>
    <w:rsid w:val="004C2682"/>
    <w:rPr>
      <w:b/>
    </w:rPr>
  </w:style>
  <w:style w:type="paragraph" w:customStyle="1" w:styleId="TAN">
    <w:name w:val="TAN"/>
    <w:basedOn w:val="TAL"/>
    <w:rsid w:val="004C2682"/>
    <w:pPr>
      <w:ind w:left="851" w:hanging="851"/>
    </w:pPr>
  </w:style>
  <w:style w:type="paragraph" w:customStyle="1" w:styleId="TAR">
    <w:name w:val="TAR"/>
    <w:basedOn w:val="TAL"/>
    <w:rsid w:val="004C2682"/>
    <w:pPr>
      <w:jc w:val="right"/>
    </w:pPr>
  </w:style>
  <w:style w:type="paragraph" w:customStyle="1" w:styleId="TH">
    <w:name w:val="TH"/>
    <w:basedOn w:val="Normal"/>
    <w:link w:val="THChar"/>
    <w:rsid w:val="004C268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4C268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C2682"/>
    <w:pPr>
      <w:outlineLvl w:val="9"/>
    </w:pPr>
  </w:style>
  <w:style w:type="paragraph" w:customStyle="1" w:styleId="ZA">
    <w:name w:val="ZA"/>
    <w:rsid w:val="004C26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C26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C26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C26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C2682"/>
  </w:style>
  <w:style w:type="paragraph" w:customStyle="1" w:styleId="ZH">
    <w:name w:val="ZH"/>
    <w:rsid w:val="004C26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4C26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4C268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C26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C2682"/>
    <w:pPr>
      <w:framePr w:wrap="notBeside" w:y="16161"/>
    </w:pPr>
  </w:style>
  <w:style w:type="paragraph" w:customStyle="1" w:styleId="FP">
    <w:name w:val="FP"/>
    <w:basedOn w:val="Normal"/>
    <w:rsid w:val="004C2682"/>
    <w:pPr>
      <w:spacing w:after="0"/>
    </w:pPr>
  </w:style>
  <w:style w:type="paragraph" w:customStyle="1" w:styleId="Observation">
    <w:name w:val="Observation"/>
    <w:basedOn w:val="Proposal"/>
    <w:qFormat/>
    <w:rsid w:val="004C268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C26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C268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4C268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C2682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4C268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C268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C2682"/>
    <w:pPr>
      <w:ind w:left="1985"/>
    </w:pPr>
  </w:style>
  <w:style w:type="character" w:customStyle="1" w:styleId="B6Char">
    <w:name w:val="B6 Char"/>
    <w:link w:val="B6"/>
    <w:rsid w:val="004C268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C2682"/>
    <w:pPr>
      <w:ind w:left="2269"/>
    </w:pPr>
  </w:style>
  <w:style w:type="character" w:customStyle="1" w:styleId="B7Char">
    <w:name w:val="B7 Char"/>
    <w:basedOn w:val="B6Char"/>
    <w:link w:val="B7"/>
    <w:rsid w:val="004C268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C2682"/>
    <w:pPr>
      <w:ind w:left="2552"/>
    </w:pPr>
  </w:style>
  <w:style w:type="character" w:customStyle="1" w:styleId="BalloonTextChar">
    <w:name w:val="Balloon Text Char"/>
    <w:link w:val="BalloonText"/>
    <w:rsid w:val="004C268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4C268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4C268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C268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C268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4C268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4C268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4C268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4C2682"/>
    <w:pPr>
      <w:keepLines/>
      <w:ind w:left="1135" w:hanging="851"/>
    </w:pPr>
  </w:style>
  <w:style w:type="character" w:customStyle="1" w:styleId="NOChar">
    <w:name w:val="NO Char"/>
    <w:link w:val="NO"/>
    <w:qFormat/>
    <w:rsid w:val="004C268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C268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4C2682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4C2682"/>
    <w:rPr>
      <w:i/>
      <w:iCs/>
    </w:rPr>
  </w:style>
  <w:style w:type="paragraph" w:customStyle="1" w:styleId="FigureTitle">
    <w:name w:val="Figure_Title"/>
    <w:basedOn w:val="Normal"/>
    <w:next w:val="Normal"/>
    <w:rsid w:val="004C26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4C26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4C268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4C268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4C2682"/>
    <w:rPr>
      <w:i/>
      <w:color w:val="0000FF"/>
    </w:rPr>
  </w:style>
  <w:style w:type="character" w:customStyle="1" w:styleId="Heading2Char">
    <w:name w:val="Heading 2 Char"/>
    <w:link w:val="Heading2"/>
    <w:rsid w:val="004C268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4C268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4C268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4C268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4C268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C268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4C268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4C268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4C268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4C268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C268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4C26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C2682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4C268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4C26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C2682"/>
    <w:pPr>
      <w:spacing w:after="0"/>
    </w:pPr>
  </w:style>
  <w:style w:type="paragraph" w:customStyle="1" w:styleId="PL">
    <w:name w:val="PL"/>
    <w:link w:val="PLChar"/>
    <w:qFormat/>
    <w:rsid w:val="004C268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C268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4C268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C268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C2682"/>
    <w:rPr>
      <w:b/>
      <w:bCs/>
    </w:rPr>
  </w:style>
  <w:style w:type="table" w:styleId="TableGrid">
    <w:name w:val="Table Grid"/>
    <w:basedOn w:val="TableNormal"/>
    <w:uiPriority w:val="39"/>
    <w:rsid w:val="004C268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268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4C268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4C268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4C2682"/>
  </w:style>
  <w:style w:type="paragraph" w:customStyle="1" w:styleId="TALCharChar">
    <w:name w:val="TAL Char Char"/>
    <w:basedOn w:val="Normal"/>
    <w:link w:val="TALCharCharChar"/>
    <w:rsid w:val="004C268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4C268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C268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4C268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4C268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4C2682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C2682"/>
    <w:rPr>
      <w:color w:val="808080"/>
      <w:shd w:val="clear" w:color="auto" w:fill="E6E6E6"/>
    </w:rPr>
  </w:style>
  <w:style w:type="paragraph" w:styleId="Salutation">
    <w:name w:val="Salutation"/>
    <w:basedOn w:val="Normal"/>
    <w:next w:val="Normal"/>
    <w:link w:val="SalutationChar"/>
    <w:rsid w:val="004E1166"/>
  </w:style>
  <w:style w:type="character" w:customStyle="1" w:styleId="SalutationChar">
    <w:name w:val="Salutation Char"/>
    <w:basedOn w:val="DefaultParagraphFont"/>
    <w:link w:val="Salutation"/>
    <w:rsid w:val="004E1166"/>
    <w:rPr>
      <w:rFonts w:ascii="Times New Roman" w:hAnsi="Times New Roman"/>
      <w:lang w:eastAsia="ja-JP"/>
    </w:rPr>
  </w:style>
  <w:style w:type="paragraph" w:styleId="Signature">
    <w:name w:val="Signature"/>
    <w:basedOn w:val="Normal"/>
    <w:link w:val="SignatureChar"/>
    <w:rsid w:val="004E11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E1166"/>
    <w:rPr>
      <w:rFonts w:ascii="Times New Roman" w:hAnsi="Times New Roman"/>
      <w:lang w:eastAsia="ja-JP"/>
    </w:rPr>
  </w:style>
  <w:style w:type="paragraph" w:styleId="TableofAuthorities">
    <w:name w:val="table of authorities"/>
    <w:basedOn w:val="Normal"/>
    <w:next w:val="Normal"/>
    <w:rsid w:val="004E1166"/>
    <w:pPr>
      <w:spacing w:after="0"/>
      <w:ind w:left="2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1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cfeul\Desktop\R2-19xxxx%20Contribution%20Template%20Lu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PublishingStartDate xmlns="http://schemas.microsoft.com/sharepoint/v3" xsi:nil="true"/>
    <_dlc_DocId xmlns="f166a696-7b5b-4ccd-9f0c-ffde0cceec81">5NUHHDQN7SK2-1476151046-43480</_dlc_DocId>
    <_dlc_DocIdUrl xmlns="f166a696-7b5b-4ccd-9f0c-ffde0cceec81">
      <Url>https://ericsson.sharepoint.com/sites/star/_layouts/15/DocIdRedir.aspx?ID=5NUHHDQN7SK2-1476151046-43480</Url>
      <Description>5NUHHDQN7SK2-1476151046-43480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B063B-BB70-413C-BDA4-08DD3D1C26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BCF74B-58DB-4391-A16E-FE92ABC1CE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F219C3-2DF5-4FBB-B3DE-C889D0AF09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39D603-9E46-4907-AF61-FC31F7E50B64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11109f9-ed58-4498-a270-1fb2086a5321"/>
    <ds:schemaRef ds:uri="d8762117-8292-4133-b1c7-eab5c6487cfd"/>
    <ds:schemaRef ds:uri="f166a696-7b5b-4ccd-9f0c-ffde0cceec81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5531752-7A9A-4EAA-B200-C979B309F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 Luca</Template>
  <TotalTime>785</TotalTime>
  <Pages>5</Pages>
  <Words>1996</Words>
  <Characters>10945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Luca Feltrin</dc:creator>
  <cp:keywords>3GPP; Ericsson; TDoc</cp:keywords>
  <dc:description/>
  <cp:lastModifiedBy>Ericsson</cp:lastModifiedBy>
  <cp:revision>160</cp:revision>
  <cp:lastPrinted>2008-01-31T17:09:00Z</cp:lastPrinted>
  <dcterms:created xsi:type="dcterms:W3CDTF">2019-02-08T20:53:00Z</dcterms:created>
  <dcterms:modified xsi:type="dcterms:W3CDTF">2019-03-29T00:44:00Z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0x0101000A5832045C649C4FB0AB9A5D116E5EF3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AuthorIds_UIVersion_18944">
    <vt:lpwstr>2037</vt:lpwstr>
  </property>
  <property fmtid="{D5CDD505-2E9C-101B-9397-08002B2CF9AE}" pid="6" name="_dlc_DocIdItemGuid">
    <vt:lpwstr>baf49738-ab1f-451e-861b-7279e5a9e415</vt:lpwstr>
  </property>
  <property fmtid="{D5CDD505-2E9C-101B-9397-08002B2CF9AE}" pid="7" name="AuthorIds_UIVersion_22016">
    <vt:lpwstr>2037</vt:lpwstr>
  </property>
  <property fmtid="{D5CDD505-2E9C-101B-9397-08002B2CF9AE}" pid="8" name="AuthorIds_UIVersion_22528">
    <vt:lpwstr>291</vt:lpwstr>
  </property>
  <property fmtid="{D5CDD505-2E9C-101B-9397-08002B2CF9AE}" pid="9" name="AuthorIds_UIVersion_23040">
    <vt:lpwstr>2037</vt:lpwstr>
  </property>
  <property fmtid="{D5CDD505-2E9C-101B-9397-08002B2CF9AE}" pid="10" name="AuthorIds_UIVersion_24064">
    <vt:lpwstr>132</vt:lpwstr>
  </property>
  <property fmtid="{D5CDD505-2E9C-101B-9397-08002B2CF9AE}" pid="11" name="AuthorIds_UIVersion_24576">
    <vt:lpwstr>354</vt:lpwstr>
  </property>
  <property fmtid="{D5CDD505-2E9C-101B-9397-08002B2CF9AE}" pid="12" name="AuthorIds_UIVersion_25088">
    <vt:lpwstr>291</vt:lpwstr>
  </property>
  <property fmtid="{D5CDD505-2E9C-101B-9397-08002B2CF9AE}" pid="13" name="AuthorIds_UIVersion_25600">
    <vt:lpwstr>2037</vt:lpwstr>
  </property>
  <property fmtid="{D5CDD505-2E9C-101B-9397-08002B2CF9AE}" pid="14" name="AuthorIds_UIVersion_26624">
    <vt:lpwstr>2037</vt:lpwstr>
  </property>
  <property fmtid="{D5CDD505-2E9C-101B-9397-08002B2CF9AE}" pid="15" name="AuthorIds_UIVersion_27648">
    <vt:lpwstr>291</vt:lpwstr>
  </property>
  <property fmtid="{D5CDD505-2E9C-101B-9397-08002B2CF9AE}" pid="16" name="AuthorIds_UIVersion_28160">
    <vt:lpwstr>336</vt:lpwstr>
  </property>
  <property fmtid="{D5CDD505-2E9C-101B-9397-08002B2CF9AE}" pid="17" name="AuthorIds_UIVersion_28672">
    <vt:lpwstr>291</vt:lpwstr>
  </property>
  <property fmtid="{D5CDD505-2E9C-101B-9397-08002B2CF9AE}" pid="18" name="AuthorIds_UIVersion_29184">
    <vt:lpwstr>2037</vt:lpwstr>
  </property>
  <property fmtid="{D5CDD505-2E9C-101B-9397-08002B2CF9AE}" pid="19" name="AuthorIds_UIVersion_29696">
    <vt:lpwstr>347</vt:lpwstr>
  </property>
  <property fmtid="{D5CDD505-2E9C-101B-9397-08002B2CF9AE}" pid="20" name="AuthorIds_UIVersion_31232">
    <vt:lpwstr>336</vt:lpwstr>
  </property>
  <property fmtid="{D5CDD505-2E9C-101B-9397-08002B2CF9AE}" pid="21" name="AuthorIds_UIVersion_31744">
    <vt:lpwstr>291</vt:lpwstr>
  </property>
  <property fmtid="{D5CDD505-2E9C-101B-9397-08002B2CF9AE}" pid="22" name="AuthorIds_UIVersion_32256">
    <vt:lpwstr>115</vt:lpwstr>
  </property>
  <property fmtid="{D5CDD505-2E9C-101B-9397-08002B2CF9AE}" pid="23" name="AuthorIds_UIVersion_1024">
    <vt:lpwstr>2037</vt:lpwstr>
  </property>
  <property fmtid="{D5CDD505-2E9C-101B-9397-08002B2CF9AE}" pid="24" name="AuthorIds_UIVersion_2048">
    <vt:lpwstr>2037</vt:lpwstr>
  </property>
  <property fmtid="{D5CDD505-2E9C-101B-9397-08002B2CF9AE}" pid="25" name="AuthorIds_UIVersion_3072">
    <vt:lpwstr>291</vt:lpwstr>
  </property>
  <property fmtid="{D5CDD505-2E9C-101B-9397-08002B2CF9AE}" pid="26" name="AuthorIds_UIVersion_3584">
    <vt:lpwstr>2037</vt:lpwstr>
  </property>
  <property fmtid="{D5CDD505-2E9C-101B-9397-08002B2CF9AE}" pid="27" name="AuthorIds_UIVersion_4096">
    <vt:lpwstr>132</vt:lpwstr>
  </property>
  <property fmtid="{D5CDD505-2E9C-101B-9397-08002B2CF9AE}" pid="28" name="AuthorIds_UIVersion_4608">
    <vt:lpwstr>2037</vt:lpwstr>
  </property>
  <property fmtid="{D5CDD505-2E9C-101B-9397-08002B2CF9AE}" pid="29" name="AuthorIds_UIVersion_5120">
    <vt:lpwstr>2037</vt:lpwstr>
  </property>
  <property fmtid="{D5CDD505-2E9C-101B-9397-08002B2CF9AE}" pid="30" name="AuthorIds_UIVersion_5632">
    <vt:lpwstr>132</vt:lpwstr>
  </property>
  <property fmtid="{D5CDD505-2E9C-101B-9397-08002B2CF9AE}" pid="31" name="AuthorIds_UIVersion_6144">
    <vt:lpwstr>2037</vt:lpwstr>
  </property>
  <property fmtid="{D5CDD505-2E9C-101B-9397-08002B2CF9AE}" pid="32" name="AuthorIds_UIVersion_6656">
    <vt:lpwstr>132</vt:lpwstr>
  </property>
  <property fmtid="{D5CDD505-2E9C-101B-9397-08002B2CF9AE}" pid="33" name="AuthorIds_UIVersion_9216">
    <vt:lpwstr>115</vt:lpwstr>
  </property>
  <property fmtid="{D5CDD505-2E9C-101B-9397-08002B2CF9AE}" pid="34" name="AuthorIds_UIVersion_9728">
    <vt:lpwstr>2037</vt:lpwstr>
  </property>
  <property fmtid="{D5CDD505-2E9C-101B-9397-08002B2CF9AE}" pid="35" name="AuthorIds_UIVersion_10240">
    <vt:lpwstr>2037</vt:lpwstr>
  </property>
  <property fmtid="{D5CDD505-2E9C-101B-9397-08002B2CF9AE}" pid="36" name="AuthorIds_UIVersion_10752">
    <vt:lpwstr>132</vt:lpwstr>
  </property>
  <property fmtid="{D5CDD505-2E9C-101B-9397-08002B2CF9AE}" pid="37" name="AuthorIds_UIVersion_12800">
    <vt:lpwstr>336</vt:lpwstr>
  </property>
  <property fmtid="{D5CDD505-2E9C-101B-9397-08002B2CF9AE}" pid="38" name="AuthorIds_UIVersion_13312">
    <vt:lpwstr>132</vt:lpwstr>
  </property>
  <property fmtid="{D5CDD505-2E9C-101B-9397-08002B2CF9AE}" pid="39" name="AuthorIds_UIVersion_13824">
    <vt:lpwstr>2037</vt:lpwstr>
  </property>
  <property fmtid="{D5CDD505-2E9C-101B-9397-08002B2CF9AE}" pid="40" name="AuthorIds_UIVersion_14336">
    <vt:lpwstr>336</vt:lpwstr>
  </property>
  <property fmtid="{D5CDD505-2E9C-101B-9397-08002B2CF9AE}" pid="41" name="AuthorIds_UIVersion_14848">
    <vt:lpwstr>2037</vt:lpwstr>
  </property>
  <property fmtid="{D5CDD505-2E9C-101B-9397-08002B2CF9AE}" pid="42" name="AuthorIds_UIVersion_15360">
    <vt:lpwstr>2037</vt:lpwstr>
  </property>
  <property fmtid="{D5CDD505-2E9C-101B-9397-08002B2CF9AE}" pid="43" name="AuthorIds_UIVersion_15872">
    <vt:lpwstr>357</vt:lpwstr>
  </property>
</Properties>
</file>